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61" w:rsidRPr="00DB4952" w:rsidRDefault="00C44061" w:rsidP="00C44061">
      <w:pPr>
        <w:spacing w:after="0"/>
        <w:ind w:left="851"/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</w:pP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Огляд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даних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судової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статистики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про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стан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            </w:t>
      </w:r>
    </w:p>
    <w:p w:rsidR="00F42D76" w:rsidRPr="00DB4952" w:rsidRDefault="00C44061" w:rsidP="00C44061">
      <w:pPr>
        <w:spacing w:after="0"/>
        <w:ind w:left="851"/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</w:pP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здійснення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правосуддя</w:t>
      </w:r>
      <w:r w:rsidR="00EC06F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proofErr w:type="spellStart"/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Маловисківськ</w:t>
      </w:r>
      <w:r w:rsidR="00EC06F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им</w:t>
      </w:r>
      <w:proofErr w:type="spellEnd"/>
    </w:p>
    <w:p w:rsidR="00C44061" w:rsidRPr="00DB4952" w:rsidRDefault="00C44061" w:rsidP="00C44061">
      <w:pPr>
        <w:spacing w:after="0"/>
        <w:ind w:left="851" w:firstLine="851"/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</w:pP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          </w:t>
      </w:r>
      <w:r w:rsidR="00F42D76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районн</w:t>
      </w:r>
      <w:r w:rsidR="002A35E8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им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суд</w:t>
      </w:r>
      <w:r w:rsidR="002A35E8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ом</w:t>
      </w:r>
    </w:p>
    <w:p w:rsidR="00C90EEF" w:rsidRPr="00DB4952" w:rsidRDefault="00C44061" w:rsidP="00C44061">
      <w:pPr>
        <w:spacing w:after="0"/>
        <w:ind w:left="851" w:firstLine="851"/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</w:pP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    </w:t>
      </w:r>
      <w:r w:rsidR="00F42D76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Кіровоградської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області</w:t>
      </w:r>
    </w:p>
    <w:p w:rsidR="00C90EEF" w:rsidRPr="00DB4952" w:rsidRDefault="00F42D76" w:rsidP="00F42D76">
      <w:pPr>
        <w:spacing w:after="0"/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</w:pP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    </w:t>
      </w:r>
      <w:r w:rsidR="00C44061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                          </w:t>
      </w:r>
      <w:r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за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 </w:t>
      </w:r>
      <w:r w:rsidR="00DB4952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>2022</w:t>
      </w:r>
      <w:r w:rsidR="00C90EEF" w:rsidRPr="00DB4952">
        <w:rPr>
          <w:rFonts w:ascii="Algerian" w:hAnsi="Algerian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774CB6">
        <w:rPr>
          <w:rFonts w:asciiTheme="minorHAnsi" w:hAnsiTheme="minorHAnsi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="00C90EEF" w:rsidRPr="00DB4952">
        <w:rPr>
          <w:rFonts w:ascii="Times New Roman" w:hAnsi="Times New Roman" w:cs="Times New Roman"/>
          <w:b/>
          <w:i/>
          <w:color w:val="000000"/>
          <w:sz w:val="36"/>
          <w:szCs w:val="36"/>
          <w:lang w:val="uk-UA"/>
        </w:rPr>
        <w:t>рік</w:t>
      </w:r>
    </w:p>
    <w:p w:rsidR="00C90EEF" w:rsidRDefault="00C90EEF" w:rsidP="00C90EEF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 20</w:t>
      </w:r>
      <w:r w:rsidR="00DB4952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районним  судом Кіровоградської області було проведено певну роботу по відправленню правосуддя при розгляді кримінальних, цивільних, адміністративних справ та справ про адміністративні правопорушення.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Так, згідно зі статистичними даними в  20</w:t>
      </w:r>
      <w:r w:rsidR="00DB4952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в провадженні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суду Кіровоградської області  перебувало з урахуванням залишку </w:t>
      </w:r>
      <w:r w:rsidR="00A6333A">
        <w:rPr>
          <w:rFonts w:ascii="Times New Roman" w:hAnsi="Times New Roman"/>
          <w:color w:val="000000"/>
          <w:sz w:val="28"/>
          <w:szCs w:val="28"/>
          <w:lang w:val="uk-UA"/>
        </w:rPr>
        <w:t xml:space="preserve">578 </w:t>
      </w:r>
      <w:r w:rsidR="005E79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кримінальних проваджень</w:t>
      </w:r>
      <w:r w:rsidR="00E912AC">
        <w:rPr>
          <w:rFonts w:ascii="Times New Roman" w:hAnsi="Times New Roman"/>
          <w:color w:val="000000"/>
          <w:sz w:val="28"/>
          <w:szCs w:val="28"/>
          <w:lang w:val="uk-UA"/>
        </w:rPr>
        <w:t>, клопотань, скарг</w:t>
      </w:r>
      <w:r w:rsidR="00F20BF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912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20BF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E912AC">
        <w:rPr>
          <w:rFonts w:ascii="Times New Roman" w:hAnsi="Times New Roman"/>
          <w:color w:val="000000"/>
          <w:sz w:val="28"/>
          <w:szCs w:val="28"/>
          <w:lang w:val="uk-UA"/>
        </w:rPr>
        <w:t xml:space="preserve">аяв </w:t>
      </w:r>
      <w:r w:rsidR="009201BB">
        <w:rPr>
          <w:rFonts w:ascii="Times New Roman" w:hAnsi="Times New Roman"/>
          <w:color w:val="000000"/>
          <w:sz w:val="28"/>
          <w:szCs w:val="28"/>
          <w:lang w:val="uk-UA"/>
        </w:rPr>
        <w:t>та ін.,</w:t>
      </w:r>
      <w:r w:rsidR="00097B70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6333A">
        <w:rPr>
          <w:rFonts w:ascii="Times New Roman" w:hAnsi="Times New Roman"/>
          <w:color w:val="000000"/>
          <w:sz w:val="28"/>
          <w:szCs w:val="28"/>
          <w:lang w:val="uk-UA"/>
        </w:rPr>
        <w:t>858</w:t>
      </w:r>
      <w:r w:rsidR="005653E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</w:t>
      </w:r>
      <w:r w:rsidR="005653E0">
        <w:rPr>
          <w:rFonts w:ascii="Times New Roman" w:hAnsi="Times New Roman"/>
          <w:color w:val="000000"/>
          <w:sz w:val="28"/>
          <w:szCs w:val="28"/>
          <w:lang w:val="uk-UA"/>
        </w:rPr>
        <w:t>ого судочинства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6333A">
        <w:rPr>
          <w:rFonts w:ascii="Times New Roman" w:hAnsi="Times New Roman"/>
          <w:color w:val="000000"/>
          <w:sz w:val="28"/>
          <w:szCs w:val="28"/>
          <w:lang w:val="uk-UA"/>
        </w:rPr>
        <w:t xml:space="preserve">16 </w:t>
      </w:r>
      <w:r w:rsidR="005653E0"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097B7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653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</w:t>
      </w:r>
      <w:r w:rsidR="005653E0">
        <w:rPr>
          <w:rFonts w:ascii="Times New Roman" w:hAnsi="Times New Roman"/>
          <w:color w:val="000000"/>
          <w:sz w:val="28"/>
          <w:szCs w:val="28"/>
          <w:lang w:val="uk-UA"/>
        </w:rPr>
        <w:t>ого судочинства</w:t>
      </w:r>
      <w:r w:rsidR="00CB5C3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A6333A">
        <w:rPr>
          <w:rFonts w:ascii="Times New Roman" w:hAnsi="Times New Roman"/>
          <w:color w:val="000000"/>
          <w:sz w:val="28"/>
          <w:szCs w:val="28"/>
          <w:lang w:val="uk-UA"/>
        </w:rPr>
        <w:t>835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правопорушення. 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Діаграма 1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</w:p>
    <w:p w:rsidR="00BB5F99" w:rsidRDefault="00F42D76" w:rsidP="00856A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477186B" wp14:editId="47F0BEFA">
            <wp:extent cx="5514975" cy="3701450"/>
            <wp:effectExtent l="0" t="0" r="9525" b="13335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5F99" w:rsidRDefault="00BB5F99" w:rsidP="00856A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BB5F99" w:rsidP="00856A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у   20</w:t>
      </w:r>
      <w:r w:rsidR="006C1D7E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8406D2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 в провадженні суду перебувало </w:t>
      </w:r>
      <w:r w:rsidR="000B3D27">
        <w:rPr>
          <w:rFonts w:ascii="Times New Roman" w:hAnsi="Times New Roman"/>
          <w:color w:val="000000"/>
          <w:sz w:val="28"/>
          <w:szCs w:val="28"/>
          <w:lang w:val="uk-UA"/>
        </w:rPr>
        <w:t>725</w:t>
      </w:r>
      <w:r w:rsidR="001973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кримінальних проваджень</w:t>
      </w:r>
      <w:r w:rsidR="00A81CB6">
        <w:rPr>
          <w:rFonts w:ascii="Times New Roman" w:hAnsi="Times New Roman"/>
          <w:color w:val="000000"/>
          <w:sz w:val="28"/>
          <w:szCs w:val="28"/>
          <w:lang w:val="uk-UA"/>
        </w:rPr>
        <w:t xml:space="preserve">, клопотань, скарг, заяв та ін.,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3D27">
        <w:rPr>
          <w:rFonts w:ascii="Times New Roman" w:hAnsi="Times New Roman"/>
          <w:color w:val="000000"/>
          <w:sz w:val="28"/>
          <w:szCs w:val="28"/>
          <w:lang w:val="uk-UA"/>
        </w:rPr>
        <w:t>1231</w:t>
      </w:r>
      <w:r w:rsidR="00C90EEF" w:rsidRPr="00D00E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81CB6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 </w:t>
      </w:r>
      <w:r w:rsidR="00A81CB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цивільного судочинства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3D27">
        <w:rPr>
          <w:rFonts w:ascii="Times New Roman" w:hAnsi="Times New Roman"/>
          <w:color w:val="000000"/>
          <w:sz w:val="28"/>
          <w:szCs w:val="28"/>
          <w:lang w:val="uk-UA"/>
        </w:rPr>
        <w:t>42</w:t>
      </w:r>
      <w:r w:rsidR="00856A0B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 та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3D27">
        <w:rPr>
          <w:rFonts w:ascii="Times New Roman" w:hAnsi="Times New Roman"/>
          <w:color w:val="000000"/>
          <w:sz w:val="28"/>
          <w:szCs w:val="28"/>
          <w:lang w:val="uk-UA"/>
        </w:rPr>
        <w:t>882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856A0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</w:t>
      </w:r>
      <w:r w:rsidR="00856A0B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адміністративне правопорушення.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Pr="007C7ED6" w:rsidRDefault="00C90EEF" w:rsidP="00C90EE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7C7ED6">
        <w:rPr>
          <w:rFonts w:ascii="Times New Roman" w:hAnsi="Times New Roman"/>
          <w:i/>
          <w:color w:val="000000"/>
          <w:sz w:val="28"/>
          <w:szCs w:val="28"/>
          <w:lang w:val="uk-UA"/>
        </w:rPr>
        <w:t>Діаграма № 2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tabs>
          <w:tab w:val="left" w:pos="441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86F5F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979160" cy="3581400"/>
            <wp:effectExtent l="0" t="0" r="2159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D75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Штатна кількість суддів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районному суді Кіровоградської області станом на </w:t>
      </w:r>
      <w:r w:rsidR="00143C85">
        <w:rPr>
          <w:rFonts w:ascii="Times New Roman" w:hAnsi="Times New Roman"/>
          <w:color w:val="000000"/>
          <w:sz w:val="28"/>
          <w:szCs w:val="28"/>
          <w:lang w:val="uk-UA"/>
        </w:rPr>
        <w:t>01.01.2023</w:t>
      </w:r>
      <w:r w:rsidR="002D141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становить 5 одиниць,</w:t>
      </w:r>
      <w:r w:rsidR="00C11849"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них </w:t>
      </w:r>
      <w:r w:rsidR="002D14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3C8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D141D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судді м</w:t>
      </w:r>
      <w:r w:rsidR="00C11849">
        <w:rPr>
          <w:rFonts w:ascii="Times New Roman" w:hAnsi="Times New Roman"/>
          <w:color w:val="000000"/>
          <w:sz w:val="28"/>
          <w:szCs w:val="28"/>
          <w:lang w:val="uk-UA"/>
        </w:rPr>
        <w:t>аю</w:t>
      </w:r>
      <w:r w:rsidR="002D141D">
        <w:rPr>
          <w:rFonts w:ascii="Times New Roman" w:hAnsi="Times New Roman"/>
          <w:color w:val="000000"/>
          <w:sz w:val="28"/>
          <w:szCs w:val="28"/>
          <w:lang w:val="uk-UA"/>
        </w:rPr>
        <w:t>ть повноваження здійснювати правосуддя</w:t>
      </w:r>
      <w:r w:rsidR="00540E9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1 </w:t>
      </w:r>
      <w:r w:rsidR="00C11849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вакантн</w:t>
      </w:r>
      <w:r w:rsidR="00540E9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1184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посад</w:t>
      </w:r>
      <w:r w:rsidR="00540E9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118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853C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A4D75" w:rsidRPr="00EA4D75" w:rsidRDefault="00C90EEF" w:rsidP="00EA4D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69F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Середня кількість розглянутих справ на одного суддю становить </w:t>
      </w:r>
      <w:r w:rsidR="003C0469">
        <w:rPr>
          <w:rFonts w:ascii="Times New Roman" w:hAnsi="Times New Roman"/>
          <w:color w:val="000000"/>
          <w:sz w:val="28"/>
          <w:szCs w:val="28"/>
          <w:lang w:val="uk-UA"/>
        </w:rPr>
        <w:t>758</w:t>
      </w:r>
      <w:r w:rsidR="009F69F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справ.</w:t>
      </w:r>
    </w:p>
    <w:p w:rsidR="00C90EEF" w:rsidRPr="00EA4D75" w:rsidRDefault="00C90EEF" w:rsidP="00C90EEF">
      <w:pPr>
        <w:spacing w:after="0"/>
        <w:ind w:firstLine="708"/>
        <w:jc w:val="both"/>
        <w:rPr>
          <w:lang w:val="uk-UA"/>
        </w:rPr>
      </w:pP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Розгляд кримінальних справ</w:t>
      </w: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  20</w:t>
      </w:r>
      <w:r w:rsidR="003C0469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спостерігається тенденція до </w:t>
      </w:r>
      <w:r w:rsidR="003C0469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кількості кримінальних проваджень, що знаходились на розгляді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районному суді Кіровоградської області. Загальна їх кількість становить </w:t>
      </w:r>
      <w:r w:rsidR="00C46C0A">
        <w:rPr>
          <w:rFonts w:ascii="Times New Roman" w:hAnsi="Times New Roman"/>
          <w:color w:val="000000"/>
          <w:sz w:val="28"/>
          <w:szCs w:val="28"/>
          <w:lang w:val="uk-UA"/>
        </w:rPr>
        <w:t xml:space="preserve">218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справ,  що на </w:t>
      </w:r>
      <w:r w:rsidR="005B398E">
        <w:rPr>
          <w:rFonts w:ascii="Times New Roman" w:hAnsi="Times New Roman"/>
          <w:color w:val="000000"/>
          <w:sz w:val="28"/>
          <w:szCs w:val="28"/>
          <w:lang w:val="uk-UA"/>
        </w:rPr>
        <w:t>48</w:t>
      </w:r>
      <w:r w:rsidR="00C87B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</w:t>
      </w:r>
      <w:r w:rsidR="005B398E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менше </w:t>
      </w:r>
      <w:r w:rsidR="00C87B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ніж у  20</w:t>
      </w:r>
      <w:r w:rsidR="004413CC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C87BA0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4413CC">
        <w:rPr>
          <w:rFonts w:ascii="Times New Roman" w:hAnsi="Times New Roman"/>
          <w:color w:val="000000"/>
          <w:sz w:val="28"/>
          <w:szCs w:val="28"/>
          <w:lang w:val="uk-UA"/>
        </w:rPr>
        <w:t>266</w:t>
      </w:r>
      <w:r w:rsidR="0096596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C7777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C1341" w:rsidRDefault="00C90EEF" w:rsidP="00C90EEF">
      <w:pPr>
        <w:pStyle w:val="Standard"/>
        <w:tabs>
          <w:tab w:val="num" w:pos="0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46B2">
        <w:rPr>
          <w:b/>
          <w:i/>
          <w:color w:val="000000"/>
          <w:sz w:val="28"/>
          <w:szCs w:val="28"/>
        </w:rPr>
        <w:t xml:space="preserve">Протягом </w:t>
      </w:r>
      <w:r>
        <w:rPr>
          <w:b/>
          <w:i/>
          <w:color w:val="000000"/>
          <w:sz w:val="28"/>
          <w:szCs w:val="28"/>
        </w:rPr>
        <w:t>20</w:t>
      </w:r>
      <w:r w:rsidR="005B398E">
        <w:rPr>
          <w:b/>
          <w:i/>
          <w:color w:val="000000"/>
          <w:sz w:val="28"/>
          <w:szCs w:val="28"/>
        </w:rPr>
        <w:t xml:space="preserve">22 </w:t>
      </w:r>
      <w:r w:rsidRPr="003446B2">
        <w:rPr>
          <w:b/>
          <w:i/>
          <w:color w:val="000000"/>
          <w:sz w:val="28"/>
          <w:szCs w:val="28"/>
        </w:rPr>
        <w:t xml:space="preserve"> року розглянуто</w:t>
      </w:r>
      <w:r>
        <w:rPr>
          <w:color w:val="000000"/>
          <w:sz w:val="28"/>
          <w:szCs w:val="28"/>
        </w:rPr>
        <w:t xml:space="preserve"> </w:t>
      </w:r>
      <w:r w:rsidR="00237DF4">
        <w:rPr>
          <w:b/>
          <w:i/>
          <w:color w:val="000000"/>
          <w:sz w:val="28"/>
          <w:szCs w:val="28"/>
        </w:rPr>
        <w:t>84</w:t>
      </w:r>
      <w:r w:rsidRPr="003446B2">
        <w:rPr>
          <w:b/>
          <w:i/>
          <w:color w:val="000000"/>
          <w:sz w:val="28"/>
          <w:szCs w:val="28"/>
        </w:rPr>
        <w:t xml:space="preserve"> кримінальн</w:t>
      </w:r>
      <w:r w:rsidR="00E03151">
        <w:rPr>
          <w:b/>
          <w:i/>
          <w:color w:val="000000"/>
          <w:sz w:val="28"/>
          <w:szCs w:val="28"/>
        </w:rPr>
        <w:t>их</w:t>
      </w:r>
      <w:r w:rsidRPr="003446B2">
        <w:rPr>
          <w:b/>
          <w:i/>
          <w:color w:val="000000"/>
          <w:sz w:val="28"/>
          <w:szCs w:val="28"/>
        </w:rPr>
        <w:t xml:space="preserve"> проваджен</w:t>
      </w:r>
      <w:r w:rsidR="00E03151">
        <w:rPr>
          <w:b/>
          <w:i/>
          <w:color w:val="000000"/>
          <w:sz w:val="28"/>
          <w:szCs w:val="28"/>
        </w:rPr>
        <w:t>ь</w:t>
      </w:r>
      <w:r w:rsidRPr="003446B2">
        <w:rPr>
          <w:b/>
          <w:i/>
          <w:color w:val="000000"/>
          <w:sz w:val="28"/>
          <w:szCs w:val="28"/>
        </w:rPr>
        <w:t>, у тому числі</w:t>
      </w:r>
      <w:r w:rsidR="009C1341">
        <w:rPr>
          <w:b/>
          <w:i/>
          <w:color w:val="000000"/>
          <w:sz w:val="28"/>
          <w:szCs w:val="28"/>
        </w:rPr>
        <w:t>:</w:t>
      </w:r>
    </w:p>
    <w:p w:rsidR="00581C28" w:rsidRDefault="009C1341" w:rsidP="00C90EEF">
      <w:pPr>
        <w:pStyle w:val="Standard"/>
        <w:tabs>
          <w:tab w:val="num" w:pos="0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- </w:t>
      </w:r>
      <w:r w:rsidR="00C90EEF" w:rsidRPr="003446B2">
        <w:rPr>
          <w:b/>
          <w:i/>
          <w:color w:val="000000"/>
          <w:sz w:val="28"/>
          <w:szCs w:val="28"/>
        </w:rPr>
        <w:t xml:space="preserve"> з постановленням вироку – </w:t>
      </w:r>
      <w:r w:rsidR="00237DF4">
        <w:rPr>
          <w:b/>
          <w:i/>
          <w:color w:val="000000"/>
          <w:sz w:val="28"/>
          <w:szCs w:val="28"/>
        </w:rPr>
        <w:t>61</w:t>
      </w:r>
      <w:r w:rsidR="00C90EEF">
        <w:rPr>
          <w:b/>
          <w:i/>
          <w:color w:val="000000"/>
          <w:sz w:val="28"/>
          <w:szCs w:val="28"/>
        </w:rPr>
        <w:t xml:space="preserve"> </w:t>
      </w:r>
      <w:r w:rsidR="00C90EEF" w:rsidRPr="003446B2">
        <w:rPr>
          <w:b/>
          <w:i/>
          <w:color w:val="000000"/>
          <w:sz w:val="28"/>
          <w:szCs w:val="28"/>
        </w:rPr>
        <w:t>справ</w:t>
      </w:r>
      <w:r>
        <w:rPr>
          <w:b/>
          <w:i/>
          <w:color w:val="000000"/>
          <w:sz w:val="28"/>
          <w:szCs w:val="28"/>
        </w:rPr>
        <w:t>а</w:t>
      </w:r>
      <w:r w:rsidR="00C90EEF">
        <w:rPr>
          <w:b/>
          <w:i/>
          <w:color w:val="000000"/>
          <w:sz w:val="28"/>
          <w:szCs w:val="28"/>
        </w:rPr>
        <w:t xml:space="preserve"> </w:t>
      </w:r>
      <w:r w:rsidR="00C90EEF" w:rsidRPr="003446B2">
        <w:rPr>
          <w:b/>
          <w:i/>
          <w:color w:val="000000"/>
          <w:sz w:val="28"/>
          <w:szCs w:val="28"/>
        </w:rPr>
        <w:t xml:space="preserve"> (</w:t>
      </w:r>
      <w:r w:rsidR="00E32CB3">
        <w:rPr>
          <w:b/>
          <w:i/>
          <w:color w:val="000000"/>
          <w:sz w:val="28"/>
          <w:szCs w:val="28"/>
        </w:rPr>
        <w:t>7</w:t>
      </w:r>
      <w:r w:rsidR="00965DCB">
        <w:rPr>
          <w:b/>
          <w:i/>
          <w:color w:val="000000"/>
          <w:sz w:val="28"/>
          <w:szCs w:val="28"/>
        </w:rPr>
        <w:t>2</w:t>
      </w:r>
      <w:r w:rsidR="00E32CB3">
        <w:rPr>
          <w:b/>
          <w:i/>
          <w:color w:val="000000"/>
          <w:sz w:val="28"/>
          <w:szCs w:val="28"/>
        </w:rPr>
        <w:t>,6%)</w:t>
      </w:r>
      <w:r w:rsidR="00D73733">
        <w:rPr>
          <w:b/>
          <w:i/>
          <w:color w:val="000000"/>
          <w:sz w:val="28"/>
          <w:szCs w:val="28"/>
        </w:rPr>
        <w:t xml:space="preserve"> з них</w:t>
      </w:r>
      <w:r w:rsidR="00581C28">
        <w:rPr>
          <w:b/>
          <w:i/>
          <w:color w:val="000000"/>
          <w:sz w:val="28"/>
          <w:szCs w:val="28"/>
        </w:rPr>
        <w:t>,</w:t>
      </w:r>
      <w:r w:rsidR="00E32CB3">
        <w:rPr>
          <w:b/>
          <w:i/>
          <w:color w:val="000000"/>
          <w:sz w:val="28"/>
          <w:szCs w:val="28"/>
        </w:rPr>
        <w:t xml:space="preserve"> </w:t>
      </w:r>
      <w:r w:rsidR="009E2275">
        <w:rPr>
          <w:b/>
          <w:i/>
          <w:color w:val="000000"/>
          <w:sz w:val="28"/>
          <w:szCs w:val="28"/>
        </w:rPr>
        <w:t xml:space="preserve"> </w:t>
      </w:r>
    </w:p>
    <w:p w:rsidR="00581C28" w:rsidRPr="00581C28" w:rsidRDefault="009E2275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із затвердженням угоди про примирення – </w:t>
      </w:r>
      <w:r w:rsidR="00965DCB">
        <w:rPr>
          <w:b/>
          <w:i/>
          <w:color w:val="000000"/>
          <w:sz w:val="28"/>
          <w:szCs w:val="28"/>
        </w:rPr>
        <w:t>0</w:t>
      </w:r>
      <w:r>
        <w:rPr>
          <w:b/>
          <w:i/>
          <w:color w:val="000000"/>
          <w:sz w:val="28"/>
          <w:szCs w:val="28"/>
        </w:rPr>
        <w:t xml:space="preserve"> справ, </w:t>
      </w:r>
    </w:p>
    <w:p w:rsidR="00581C28" w:rsidRPr="00581C28" w:rsidRDefault="00D73733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із затвердженням угоди про </w:t>
      </w:r>
      <w:r w:rsidR="00505334">
        <w:rPr>
          <w:b/>
          <w:i/>
          <w:color w:val="000000"/>
          <w:sz w:val="28"/>
          <w:szCs w:val="28"/>
        </w:rPr>
        <w:t>визнання винуватості</w:t>
      </w:r>
      <w:r w:rsidR="009C1341">
        <w:rPr>
          <w:b/>
          <w:i/>
          <w:color w:val="000000"/>
          <w:sz w:val="28"/>
          <w:szCs w:val="28"/>
        </w:rPr>
        <w:t xml:space="preserve"> - </w:t>
      </w:r>
      <w:r w:rsidR="00505334">
        <w:rPr>
          <w:b/>
          <w:i/>
          <w:color w:val="000000"/>
          <w:sz w:val="28"/>
          <w:szCs w:val="28"/>
        </w:rPr>
        <w:t xml:space="preserve"> </w:t>
      </w:r>
      <w:r w:rsidR="00965DCB">
        <w:rPr>
          <w:b/>
          <w:i/>
          <w:color w:val="000000"/>
          <w:sz w:val="28"/>
          <w:szCs w:val="28"/>
        </w:rPr>
        <w:t>1</w:t>
      </w:r>
      <w:r w:rsidR="00505334">
        <w:rPr>
          <w:b/>
          <w:i/>
          <w:color w:val="000000"/>
          <w:sz w:val="28"/>
          <w:szCs w:val="28"/>
        </w:rPr>
        <w:t xml:space="preserve"> справ</w:t>
      </w:r>
      <w:r w:rsidR="00965DCB">
        <w:rPr>
          <w:b/>
          <w:i/>
          <w:color w:val="000000"/>
          <w:sz w:val="28"/>
          <w:szCs w:val="28"/>
        </w:rPr>
        <w:t>а</w:t>
      </w:r>
      <w:r w:rsidR="009C1341">
        <w:rPr>
          <w:b/>
          <w:i/>
          <w:color w:val="000000"/>
          <w:sz w:val="28"/>
          <w:szCs w:val="28"/>
        </w:rPr>
        <w:t xml:space="preserve"> (1,2%)</w:t>
      </w:r>
      <w:r w:rsidR="00505334">
        <w:rPr>
          <w:b/>
          <w:i/>
          <w:color w:val="000000"/>
          <w:sz w:val="28"/>
          <w:szCs w:val="28"/>
        </w:rPr>
        <w:t xml:space="preserve">, </w:t>
      </w:r>
    </w:p>
    <w:p w:rsidR="00581C28" w:rsidRPr="00581C28" w:rsidRDefault="00C90EEF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 w:rsidRPr="003446B2">
        <w:rPr>
          <w:b/>
          <w:i/>
          <w:color w:val="000000"/>
          <w:sz w:val="28"/>
          <w:szCs w:val="28"/>
        </w:rPr>
        <w:t xml:space="preserve">із закриттям провадження – </w:t>
      </w:r>
      <w:r w:rsidR="00837958">
        <w:rPr>
          <w:b/>
          <w:i/>
          <w:color w:val="000000"/>
          <w:sz w:val="28"/>
          <w:szCs w:val="28"/>
        </w:rPr>
        <w:t>19</w:t>
      </w:r>
      <w:r>
        <w:rPr>
          <w:b/>
          <w:i/>
          <w:color w:val="000000"/>
          <w:sz w:val="28"/>
          <w:szCs w:val="28"/>
        </w:rPr>
        <w:t xml:space="preserve"> </w:t>
      </w:r>
      <w:r w:rsidRPr="003446B2">
        <w:rPr>
          <w:b/>
          <w:i/>
          <w:color w:val="000000"/>
          <w:sz w:val="28"/>
          <w:szCs w:val="28"/>
        </w:rPr>
        <w:t>справ</w:t>
      </w:r>
      <w:r>
        <w:rPr>
          <w:b/>
          <w:i/>
          <w:color w:val="000000"/>
          <w:sz w:val="28"/>
          <w:szCs w:val="28"/>
        </w:rPr>
        <w:t xml:space="preserve"> </w:t>
      </w:r>
      <w:r w:rsidRPr="003446B2">
        <w:rPr>
          <w:b/>
          <w:i/>
          <w:color w:val="000000"/>
          <w:sz w:val="28"/>
          <w:szCs w:val="28"/>
        </w:rPr>
        <w:t xml:space="preserve"> (</w:t>
      </w:r>
      <w:r w:rsidR="00BB2B00">
        <w:rPr>
          <w:b/>
          <w:i/>
          <w:color w:val="000000"/>
          <w:sz w:val="28"/>
          <w:szCs w:val="28"/>
        </w:rPr>
        <w:t>2</w:t>
      </w:r>
      <w:r w:rsidR="00307661">
        <w:rPr>
          <w:b/>
          <w:i/>
          <w:color w:val="000000"/>
          <w:sz w:val="28"/>
          <w:szCs w:val="28"/>
        </w:rPr>
        <w:t>2,6</w:t>
      </w:r>
      <w:r w:rsidR="0053624A">
        <w:rPr>
          <w:b/>
          <w:i/>
          <w:color w:val="000000"/>
          <w:sz w:val="28"/>
          <w:szCs w:val="28"/>
        </w:rPr>
        <w:t xml:space="preserve">%), 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581C28" w:rsidRPr="00837958" w:rsidRDefault="00C90EEF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повернуто прокурору – </w:t>
      </w:r>
      <w:r w:rsidR="00965DCB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1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справ</w:t>
      </w:r>
      <w:r w:rsidR="00965DCB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а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(</w:t>
      </w:r>
      <w:r w:rsidR="00307661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1,2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%).</w:t>
      </w:r>
    </w:p>
    <w:p w:rsidR="00837958" w:rsidRPr="00FA0090" w:rsidRDefault="00FA0090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н</w:t>
      </w:r>
      <w:r w:rsidR="00837958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аправлено для визначення підсудності 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–</w:t>
      </w:r>
      <w:r w:rsidR="00837958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1</w:t>
      </w:r>
      <w:r w:rsidR="00307661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(1,2%)</w:t>
      </w:r>
    </w:p>
    <w:p w:rsidR="00FA0090" w:rsidRPr="00581C28" w:rsidRDefault="00FA0090" w:rsidP="00581C28">
      <w:pPr>
        <w:pStyle w:val="Standard"/>
        <w:numPr>
          <w:ilvl w:val="0"/>
          <w:numId w:val="3"/>
        </w:numPr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застосовано примусові заходи медичного характеру </w:t>
      </w:r>
      <w:r w:rsidR="00307661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–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2</w:t>
      </w:r>
      <w:r w:rsidR="00307661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(2,4%).</w:t>
      </w:r>
    </w:p>
    <w:p w:rsidR="00C90EEF" w:rsidRDefault="00C90EEF" w:rsidP="00581C28">
      <w:pPr>
        <w:pStyle w:val="Standard"/>
        <w:ind w:left="360"/>
        <w:jc w:val="both"/>
        <w:rPr>
          <w:rFonts w:eastAsia="Times New Roman" w:cs="Calibri"/>
          <w:i/>
          <w:iCs/>
          <w:color w:val="000000"/>
          <w:sz w:val="28"/>
          <w:szCs w:val="28"/>
        </w:rPr>
      </w:pPr>
      <w:r w:rsidRPr="003446B2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Calibri"/>
          <w:i/>
          <w:iCs/>
          <w:color w:val="000000"/>
          <w:sz w:val="28"/>
          <w:szCs w:val="28"/>
        </w:rPr>
        <w:t xml:space="preserve">Структура розглянутих кримінальних справ вбачається із Діаграми </w:t>
      </w:r>
      <w:r w:rsidR="0066352E">
        <w:rPr>
          <w:rFonts w:eastAsia="Times New Roman" w:cs="Calibri"/>
          <w:i/>
          <w:iCs/>
          <w:color w:val="000000"/>
          <w:sz w:val="28"/>
          <w:szCs w:val="28"/>
        </w:rPr>
        <w:t>3</w:t>
      </w:r>
      <w:r>
        <w:rPr>
          <w:rFonts w:eastAsia="Times New Roman" w:cs="Calibri"/>
          <w:i/>
          <w:iCs/>
          <w:color w:val="000000"/>
          <w:sz w:val="28"/>
          <w:szCs w:val="28"/>
        </w:rPr>
        <w:t>, наведеної нижче</w:t>
      </w:r>
      <w:r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,</w:t>
      </w:r>
    </w:p>
    <w:p w:rsidR="00C90EEF" w:rsidRDefault="00C90EEF" w:rsidP="00CE53D8">
      <w:pPr>
        <w:tabs>
          <w:tab w:val="left" w:pos="7230"/>
        </w:tabs>
        <w:spacing w:after="0"/>
        <w:ind w:firstLine="708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Діаграма № 3 </w:t>
      </w:r>
      <w:r w:rsidR="00BC6E6B">
        <w:rPr>
          <w:rFonts w:ascii="Times New Roman" w:hAnsi="Times New Roman"/>
          <w:b/>
          <w:i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31A" w:rsidRPr="003446B2" w:rsidRDefault="009D231A" w:rsidP="00CE53D8">
      <w:pPr>
        <w:tabs>
          <w:tab w:val="left" w:pos="7230"/>
        </w:tabs>
        <w:spacing w:after="0"/>
        <w:ind w:firstLine="708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CE69F4" w:rsidRPr="00CE69F4" w:rsidRDefault="00CE69F4" w:rsidP="00A3407B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CE69F4" w:rsidRDefault="00C90EEF" w:rsidP="00CE69F4">
      <w:pPr>
        <w:pStyle w:val="Standard"/>
        <w:tabs>
          <w:tab w:val="num" w:pos="708"/>
        </w:tabs>
        <w:ind w:firstLine="708"/>
        <w:jc w:val="both"/>
      </w:pPr>
      <w:r>
        <w:t xml:space="preserve">   </w:t>
      </w:r>
    </w:p>
    <w:p w:rsidR="00C90EEF" w:rsidRPr="00CE69F4" w:rsidRDefault="00C90EEF" w:rsidP="00CE69F4">
      <w:pPr>
        <w:pStyle w:val="Standard"/>
        <w:tabs>
          <w:tab w:val="num" w:pos="708"/>
        </w:tabs>
        <w:ind w:firstLine="708"/>
        <w:jc w:val="both"/>
      </w:pPr>
      <w:r>
        <w:rPr>
          <w:color w:val="000000"/>
          <w:sz w:val="28"/>
          <w:szCs w:val="28"/>
        </w:rPr>
        <w:t xml:space="preserve">За вироками, що набрали і не набрали на кінець звітного періоду законної сили, засуджено </w:t>
      </w:r>
      <w:r w:rsidR="00274FE6">
        <w:rPr>
          <w:color w:val="000000"/>
          <w:sz w:val="28"/>
          <w:szCs w:val="28"/>
        </w:rPr>
        <w:t xml:space="preserve">61 </w:t>
      </w:r>
      <w:r w:rsidR="00972E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74FE6">
        <w:rPr>
          <w:color w:val="000000"/>
          <w:sz w:val="28"/>
          <w:szCs w:val="28"/>
        </w:rPr>
        <w:t>соба</w:t>
      </w:r>
      <w:r>
        <w:rPr>
          <w:color w:val="000000"/>
          <w:sz w:val="28"/>
          <w:szCs w:val="28"/>
        </w:rPr>
        <w:t xml:space="preserve">, що в порівнянні з попереднім аналогічним періодом </w:t>
      </w:r>
      <w:r w:rsidR="00FB0E4B">
        <w:rPr>
          <w:color w:val="000000"/>
          <w:sz w:val="28"/>
          <w:szCs w:val="28"/>
        </w:rPr>
        <w:t xml:space="preserve">менше </w:t>
      </w:r>
      <w:r>
        <w:rPr>
          <w:color w:val="000000"/>
          <w:sz w:val="28"/>
          <w:szCs w:val="28"/>
        </w:rPr>
        <w:t xml:space="preserve">на </w:t>
      </w:r>
      <w:r w:rsidR="00FB0E4B">
        <w:rPr>
          <w:color w:val="000000"/>
          <w:sz w:val="28"/>
          <w:szCs w:val="28"/>
        </w:rPr>
        <w:t xml:space="preserve">48 </w:t>
      </w:r>
      <w:r w:rsidR="004B5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осіб  (у  </w:t>
      </w:r>
      <w:r w:rsidR="00284F91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 xml:space="preserve"> – </w:t>
      </w:r>
      <w:r w:rsidR="00284F91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ос</w:t>
      </w:r>
      <w:r w:rsidR="004B5745">
        <w:rPr>
          <w:color w:val="000000"/>
          <w:sz w:val="28"/>
          <w:szCs w:val="28"/>
        </w:rPr>
        <w:t>іб</w:t>
      </w:r>
      <w:r>
        <w:rPr>
          <w:color w:val="000000"/>
          <w:sz w:val="28"/>
          <w:szCs w:val="28"/>
        </w:rPr>
        <w:t xml:space="preserve">). </w:t>
      </w:r>
      <w:r w:rsidRPr="00C05FC5">
        <w:rPr>
          <w:rFonts w:eastAsia="Times New Roman" w:cs="Calibri"/>
          <w:iCs/>
          <w:color w:val="000000"/>
          <w:sz w:val="28"/>
          <w:szCs w:val="28"/>
        </w:rPr>
        <w:t xml:space="preserve">Виправданих осіб </w:t>
      </w:r>
      <w:r w:rsidR="004B5745">
        <w:rPr>
          <w:rFonts w:eastAsia="Times New Roman" w:cs="Calibri"/>
          <w:iCs/>
          <w:color w:val="000000"/>
          <w:sz w:val="28"/>
          <w:szCs w:val="28"/>
        </w:rPr>
        <w:t xml:space="preserve"> немає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судового розгляду кримінальних справ звільнено з-під варти </w:t>
      </w:r>
      <w:r w:rsidR="00E13C9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779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E13C91">
        <w:rPr>
          <w:rFonts w:ascii="Times New Roman" w:hAnsi="Times New Roman"/>
          <w:color w:val="000000"/>
          <w:sz w:val="28"/>
          <w:szCs w:val="28"/>
          <w:lang w:val="uk-UA"/>
        </w:rPr>
        <w:t xml:space="preserve">соби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  20</w:t>
      </w:r>
      <w:r w:rsidR="00B02F00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</w:t>
      </w:r>
      <w:r w:rsidR="004779FD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94A1B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B02F00">
        <w:rPr>
          <w:rFonts w:ascii="Times New Roman" w:hAnsi="Times New Roman"/>
          <w:color w:val="000000"/>
          <w:sz w:val="28"/>
          <w:szCs w:val="28"/>
          <w:lang w:val="uk-UA"/>
        </w:rPr>
        <w:t>собу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 взято під варту </w:t>
      </w:r>
      <w:r w:rsidR="00E13C91">
        <w:rPr>
          <w:rFonts w:ascii="Times New Roman" w:hAnsi="Times New Roman"/>
          <w:color w:val="000000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="00E13C91">
        <w:rPr>
          <w:rFonts w:ascii="Times New Roman" w:hAnsi="Times New Roman"/>
          <w:color w:val="000000"/>
          <w:sz w:val="28"/>
          <w:szCs w:val="28"/>
          <w:lang w:val="uk-UA"/>
        </w:rPr>
        <w:t>соби</w:t>
      </w:r>
      <w:r w:rsidR="00B02F00">
        <w:rPr>
          <w:rFonts w:ascii="Times New Roman" w:hAnsi="Times New Roman"/>
          <w:color w:val="000000"/>
          <w:sz w:val="28"/>
          <w:szCs w:val="28"/>
          <w:lang w:val="uk-UA"/>
        </w:rPr>
        <w:t>,  у   2021</w:t>
      </w:r>
      <w:r w:rsidR="00BC27AE">
        <w:rPr>
          <w:rFonts w:ascii="Times New Roman" w:hAnsi="Times New Roman"/>
          <w:color w:val="000000"/>
          <w:sz w:val="28"/>
          <w:szCs w:val="28"/>
          <w:lang w:val="uk-UA"/>
        </w:rPr>
        <w:t xml:space="preserve">році </w:t>
      </w:r>
      <w:r w:rsidR="00E94A1B">
        <w:rPr>
          <w:rFonts w:ascii="Times New Roman" w:hAnsi="Times New Roman"/>
          <w:color w:val="000000"/>
          <w:sz w:val="28"/>
          <w:szCs w:val="28"/>
          <w:lang w:val="uk-UA"/>
        </w:rPr>
        <w:t xml:space="preserve">6 </w:t>
      </w:r>
      <w:r w:rsidR="00BC27A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B02F00">
        <w:rPr>
          <w:rFonts w:ascii="Times New Roman" w:hAnsi="Times New Roman"/>
          <w:color w:val="000000"/>
          <w:sz w:val="28"/>
          <w:szCs w:val="28"/>
          <w:lang w:val="uk-UA"/>
        </w:rPr>
        <w:t>іб</w:t>
      </w:r>
      <w:r w:rsidR="0089340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1 особу було звільнено судом під заставу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22444" w:rsidRDefault="00122444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2444" w:rsidRPr="00122444" w:rsidRDefault="00122444" w:rsidP="00122444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122444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З фіксуванням судового процесу технічними засобами розглянуто </w:t>
      </w:r>
      <w:r w:rsidR="0027643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263</w:t>
      </w:r>
      <w:r w:rsidR="00A71C1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122444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кримінальних </w:t>
      </w:r>
      <w:r w:rsidR="002D559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справ</w:t>
      </w:r>
      <w:r w:rsidRPr="00122444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27643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14 справ надійшло з інших суді</w:t>
      </w:r>
      <w:r w:rsidR="000A028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в та після скасування судового </w:t>
      </w:r>
      <w:r w:rsidR="0027643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рішення</w:t>
      </w:r>
    </w:p>
    <w:p w:rsidR="00122444" w:rsidRDefault="00122444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439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Від злочинів потерпіло </w:t>
      </w:r>
      <w:r w:rsidR="00E279FE">
        <w:rPr>
          <w:rFonts w:ascii="Times New Roman" w:hAnsi="Times New Roman"/>
          <w:color w:val="000000"/>
          <w:sz w:val="28"/>
          <w:szCs w:val="28"/>
          <w:lang w:val="uk-UA"/>
        </w:rPr>
        <w:t xml:space="preserve"> 47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фізичних  осіб</w:t>
      </w:r>
      <w:r w:rsidR="0061439F">
        <w:rPr>
          <w:rFonts w:ascii="Times New Roman" w:hAnsi="Times New Roman"/>
          <w:color w:val="000000"/>
          <w:sz w:val="28"/>
          <w:szCs w:val="28"/>
          <w:lang w:val="uk-UA"/>
        </w:rPr>
        <w:t xml:space="preserve">.  з них: </w:t>
      </w:r>
    </w:p>
    <w:p w:rsidR="0061439F" w:rsidRDefault="000A028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ос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 xml:space="preserve">обам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CB06FE">
        <w:rPr>
          <w:rFonts w:ascii="Times New Roman" w:hAnsi="Times New Roman"/>
          <w:color w:val="000000"/>
          <w:sz w:val="28"/>
          <w:szCs w:val="28"/>
          <w:lang w:val="uk-UA"/>
        </w:rPr>
        <w:t>42,5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 xml:space="preserve"> %) </w:t>
      </w:r>
      <w:r w:rsidR="0061439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завдано  матеріальної шкоди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1439F" w:rsidRDefault="000A028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особам </w:t>
      </w:r>
      <w:r w:rsidR="0061439F">
        <w:rPr>
          <w:rFonts w:ascii="Times New Roman" w:hAnsi="Times New Roman"/>
          <w:color w:val="000000"/>
          <w:sz w:val="28"/>
          <w:szCs w:val="28"/>
          <w:lang w:val="uk-UA"/>
        </w:rPr>
        <w:t>(46,8 %)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завдано шкоди здоров</w:t>
      </w:r>
      <w:r w:rsidR="00C90EEF" w:rsidRPr="0061439F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61439F" w:rsidRDefault="00A71D98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особ</w:t>
      </w:r>
      <w:r w:rsidR="00CB06FE"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 xml:space="preserve">(10,6  %)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завдано шкоди життю</w:t>
      </w:r>
      <w:r w:rsidR="00987B8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C90EEF" w:rsidRDefault="00C90EEF" w:rsidP="006143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Заподіяно матеріальну шкоду </w:t>
      </w:r>
      <w:r w:rsidR="0053325F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юридичним особам.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Сума матеріальних збитків та моральної шкоди, установлених судом за вироками  у  20</w:t>
      </w:r>
      <w:r w:rsidR="00F1386C"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році  становить </w:t>
      </w:r>
      <w:r w:rsidR="00F1386C">
        <w:rPr>
          <w:rFonts w:ascii="Times New Roman" w:hAnsi="Times New Roman"/>
          <w:color w:val="000000"/>
          <w:sz w:val="28"/>
          <w:szCs w:val="28"/>
          <w:lang w:val="uk-UA"/>
        </w:rPr>
        <w:t>176 162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грн.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кінець звітного періоду залишилось нерозглянутими </w:t>
      </w:r>
      <w:r w:rsidR="004810D8">
        <w:rPr>
          <w:rFonts w:ascii="Times New Roman" w:hAnsi="Times New Roman"/>
          <w:color w:val="000000"/>
          <w:sz w:val="28"/>
          <w:szCs w:val="28"/>
          <w:lang w:val="uk-UA"/>
        </w:rPr>
        <w:t>134</w:t>
      </w:r>
      <w:r w:rsidR="002C053C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кримінальних проваджень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</w:t>
      </w:r>
      <w:r w:rsidR="000E0B3E">
        <w:rPr>
          <w:rFonts w:ascii="Times New Roman" w:hAnsi="Times New Roman"/>
          <w:color w:val="000000"/>
          <w:sz w:val="28"/>
          <w:szCs w:val="28"/>
          <w:lang w:val="uk-UA"/>
        </w:rPr>
        <w:t xml:space="preserve">61,5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% від загального числа тих, що перебували в провадженні суду упродовж звітного періоду (у   20</w:t>
      </w:r>
      <w:r w:rsidR="007025EB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– </w:t>
      </w:r>
      <w:r w:rsidR="000E0B3E">
        <w:rPr>
          <w:rFonts w:ascii="Times New Roman" w:hAnsi="Times New Roman"/>
          <w:color w:val="000000"/>
          <w:sz w:val="28"/>
          <w:szCs w:val="28"/>
          <w:lang w:val="uk-UA"/>
        </w:rPr>
        <w:t>133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справ</w:t>
      </w:r>
      <w:r w:rsidR="00F21651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Pr="000E0B3E" w:rsidRDefault="00C90EEF" w:rsidP="00C90EEF">
      <w:pPr>
        <w:spacing w:after="0"/>
        <w:ind w:firstLine="708"/>
        <w:jc w:val="both"/>
        <w:rPr>
          <w:lang w:val="uk-UA"/>
        </w:rPr>
      </w:pPr>
    </w:p>
    <w:p w:rsidR="00C90EEF" w:rsidRPr="003E6183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Розгляд справ у порядку адміністративного судочинства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Протягом  20</w:t>
      </w:r>
      <w:r w:rsidR="00F84E8A"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в провадженні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суду Кіровоградської області перебувало – </w:t>
      </w:r>
      <w:r w:rsidR="00E96196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справ,  у  20</w:t>
      </w:r>
      <w:r w:rsidR="00E96196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році – </w:t>
      </w:r>
      <w:r w:rsidR="009E05A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E9619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справ, що на </w:t>
      </w:r>
      <w:r w:rsidR="00FF5B17">
        <w:rPr>
          <w:rFonts w:ascii="Times New Roman" w:hAnsi="Times New Roman"/>
          <w:color w:val="000000"/>
          <w:sz w:val="28"/>
          <w:szCs w:val="28"/>
          <w:lang w:val="uk-UA"/>
        </w:rPr>
        <w:t xml:space="preserve">26 </w:t>
      </w:r>
      <w:r w:rsidR="00A65CA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менше ніж у  20</w:t>
      </w:r>
      <w:r w:rsidR="00FF5B1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році. Загальна кількість </w:t>
      </w:r>
      <w:r w:rsidR="001C1EF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розглянутих справ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склала </w:t>
      </w:r>
      <w:r w:rsidR="00DA7945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кількості справ, що знаходил</w:t>
      </w:r>
      <w:r w:rsidR="00A2587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 на розгляді в суді, із яких</w:t>
      </w:r>
      <w:r w:rsidR="00E203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3F89">
        <w:rPr>
          <w:rFonts w:ascii="Times New Roman" w:hAnsi="Times New Roman"/>
          <w:color w:val="000000"/>
          <w:sz w:val="28"/>
          <w:szCs w:val="28"/>
          <w:lang w:val="uk-UA"/>
        </w:rPr>
        <w:t>4 справи повернено</w:t>
      </w:r>
      <w:r w:rsidR="00E203C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0F27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розглянуто із прийняттям </w:t>
      </w:r>
      <w:r w:rsidR="003F0BE9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 w:rsidR="0077710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842" w:rsidRDefault="00C90EEF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FE50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Серед роз</w:t>
      </w:r>
      <w:r w:rsidR="0079284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глянутих адміністративних справ:</w:t>
      </w:r>
    </w:p>
    <w:p w:rsidR="00792842" w:rsidRPr="00792842" w:rsidRDefault="00705989" w:rsidP="008D0B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</w:t>
      </w:r>
      <w:r w:rsidR="00701A8C" w:rsidRPr="00701A8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прави </w:t>
      </w:r>
      <w:r w:rsidR="004916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щодо забезпечення </w:t>
      </w:r>
      <w:r w:rsidR="00701A8C" w:rsidRPr="00701A8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громадського порядку та безпеки, націонал</w:t>
      </w:r>
      <w:r w:rsidR="004916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ьної безпеки та оборони України </w:t>
      </w:r>
      <w:r w:rsidR="008D0B4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– </w:t>
      </w:r>
      <w:r w:rsidR="007559F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8 </w:t>
      </w:r>
      <w:r w:rsidR="008D0B4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справ </w:t>
      </w:r>
      <w:r w:rsidR="00C90EEF" w:rsidRPr="0079284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r w:rsidR="007559F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100 </w:t>
      </w:r>
      <w:r w:rsidR="00C90EEF" w:rsidRPr="0079284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%), </w:t>
      </w:r>
    </w:p>
    <w:p w:rsidR="00C90EEF" w:rsidRPr="00792842" w:rsidRDefault="00C90EEF" w:rsidP="00D753E8">
      <w:pPr>
        <w:pStyle w:val="a3"/>
        <w:spacing w:after="0"/>
        <w:ind w:left="106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842">
        <w:rPr>
          <w:rFonts w:ascii="Times New Roman" w:hAnsi="Times New Roman"/>
          <w:color w:val="000000"/>
          <w:sz w:val="28"/>
          <w:szCs w:val="28"/>
          <w:lang w:val="uk-UA"/>
        </w:rPr>
        <w:t>Структура розглянутих адміністративних справ вбачається з Діаграми 5.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Діаграма 5</w:t>
      </w:r>
    </w:p>
    <w:p w:rsidR="00C90EEF" w:rsidRDefault="002863FA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B8BB825" wp14:editId="3A246FDC">
            <wp:simplePos x="0" y="0"/>
            <wp:positionH relativeFrom="column">
              <wp:posOffset>581025</wp:posOffset>
            </wp:positionH>
            <wp:positionV relativeFrom="paragraph">
              <wp:posOffset>44450</wp:posOffset>
            </wp:positionV>
            <wp:extent cx="5238750" cy="2371725"/>
            <wp:effectExtent l="0" t="0" r="19050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EEF" w:rsidRDefault="00A95E7D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</w:r>
    </w:p>
    <w:p w:rsidR="00C57D9C" w:rsidRPr="00A9227B" w:rsidRDefault="00C90EEF" w:rsidP="00A922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На кінець звітного періоду залишились нерозглянутими 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порівняно з   20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роком  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 xml:space="preserve">збільшилось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на  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(у   20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A9227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57D9C" w:rsidRDefault="00C90EEF" w:rsidP="00C90EEF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</w:p>
    <w:p w:rsidR="00C90EEF" w:rsidRDefault="00C90EEF" w:rsidP="00F74C3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Розгляд справ у порядку цивільного судочинства</w:t>
      </w: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20</w:t>
      </w:r>
      <w:r w:rsidR="00E67E7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22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ро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ці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в провадженні </w:t>
      </w:r>
      <w:proofErr w:type="spellStart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Маловисківського</w:t>
      </w:r>
      <w:proofErr w:type="spellEnd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районного суду Кіровоградської області  перебувало </w:t>
      </w:r>
      <w:r w:rsidR="00E67E7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858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позовних заяв, </w:t>
      </w:r>
      <w:proofErr w:type="spellStart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заяв</w:t>
      </w:r>
      <w:proofErr w:type="spellEnd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скарг і клопотань, які розглядались в порядку цивільного судочинства. </w:t>
      </w:r>
      <w:r w:rsidR="008C105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Із них </w:t>
      </w:r>
      <w:r w:rsidR="00307F8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71,2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% або </w:t>
      </w:r>
      <w:r w:rsidR="00E67E7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611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– заяв позовного провадження, </w:t>
      </w:r>
      <w:r w:rsidR="00307F8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16,2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% або </w:t>
      </w:r>
      <w:r w:rsidR="00807FB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139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– наказного провадження, </w:t>
      </w:r>
      <w:r w:rsidR="00307F8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4,1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% або </w:t>
      </w:r>
      <w:r w:rsidR="00807FB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36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– окремого провадження та  </w:t>
      </w:r>
      <w:r w:rsidR="00C406B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5,8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%  або </w:t>
      </w:r>
      <w:r w:rsidR="00807FB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50</w:t>
      </w:r>
      <w:r w:rsidR="00290D2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– інші заяви, клопотання, скарги та доручення.</w:t>
      </w:r>
    </w:p>
    <w:p w:rsidR="00C90EEF" w:rsidRPr="002F295C" w:rsidRDefault="00C90EEF" w:rsidP="002F295C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20</w:t>
      </w:r>
      <w:r w:rsidR="00C406B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21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ро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ці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в провадженні </w:t>
      </w:r>
      <w:proofErr w:type="spellStart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Маловисківського</w:t>
      </w:r>
      <w:proofErr w:type="spellEnd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районного суду Кіровоградської області  перебувало </w:t>
      </w:r>
      <w:r w:rsidR="001622C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1231</w:t>
      </w:r>
      <w:r w:rsidR="0091394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позовних заяв, </w:t>
      </w:r>
      <w:proofErr w:type="spellStart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заяв</w:t>
      </w:r>
      <w:proofErr w:type="spellEnd"/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скарг і клопотань, які розглядались в порядку цивільного судочинства. </w:t>
      </w:r>
      <w:r w:rsidR="009E064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Із них </w:t>
      </w:r>
      <w:r w:rsidR="00ED68B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75,3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% або </w:t>
      </w:r>
      <w:r w:rsidR="001622C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927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– заяв позовного провадження, </w:t>
      </w:r>
      <w:r w:rsidR="00ED68B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11,1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% або </w:t>
      </w:r>
      <w:r w:rsidR="00ED68B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137</w:t>
      </w:r>
      <w:r w:rsidR="00B74B3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– наказного провадження, </w:t>
      </w:r>
      <w:r w:rsidR="0031028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4,4 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% або </w:t>
      </w:r>
      <w:r w:rsidR="00ED68B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55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– окремого провадження та  </w:t>
      </w:r>
      <w:r w:rsidR="0031028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6,2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%  або </w:t>
      </w:r>
      <w:r w:rsidR="00ED68B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76</w:t>
      </w:r>
      <w:r w:rsidRPr="00544B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– інші заяви, клопотання, скарги та доручення.</w:t>
      </w:r>
    </w:p>
    <w:p w:rsidR="002F295C" w:rsidRDefault="000218EC" w:rsidP="000218EC">
      <w:pPr>
        <w:spacing w:after="0"/>
        <w:ind w:firstLine="708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Діаграма №</w:t>
      </w:r>
      <w:r w:rsidR="002F295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6</w:t>
      </w:r>
      <w:r w:rsidR="00C103FB">
        <w:rPr>
          <w:rFonts w:ascii="Times New Roman" w:hAnsi="Times New Roman"/>
          <w:b/>
          <w:i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295C" w:rsidRDefault="002F295C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7073E" w:rsidRDefault="0027073E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Порівнявши ці показники вбачається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7073E" w:rsidRDefault="00217B4A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679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надходження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>заяв</w:t>
      </w:r>
      <w:r w:rsidR="00DB679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позовного провадження </w:t>
      </w:r>
      <w:r w:rsidR="0027073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B34A7">
        <w:rPr>
          <w:rFonts w:ascii="Times New Roman" w:hAnsi="Times New Roman"/>
          <w:color w:val="000000"/>
          <w:sz w:val="28"/>
          <w:szCs w:val="28"/>
          <w:lang w:val="uk-UA"/>
        </w:rPr>
        <w:t>зменшилось</w:t>
      </w:r>
      <w:r w:rsidR="00B646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 на </w:t>
      </w:r>
      <w:r w:rsidR="00BB34A7">
        <w:rPr>
          <w:rFonts w:ascii="Times New Roman" w:hAnsi="Times New Roman"/>
          <w:color w:val="000000"/>
          <w:sz w:val="28"/>
          <w:szCs w:val="28"/>
          <w:lang w:val="uk-UA"/>
        </w:rPr>
        <w:t>316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 справ</w:t>
      </w:r>
      <w:r w:rsidR="0081663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7073E" w:rsidRDefault="00217B4A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1663A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надходження заяв </w:t>
      </w:r>
      <w:r w:rsidR="00773312">
        <w:rPr>
          <w:rFonts w:ascii="Times New Roman" w:hAnsi="Times New Roman"/>
          <w:color w:val="000000"/>
          <w:sz w:val="28"/>
          <w:szCs w:val="28"/>
          <w:lang w:val="uk-UA"/>
        </w:rPr>
        <w:t>наказов</w:t>
      </w:r>
      <w:r w:rsidR="0081663A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77331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провадження </w:t>
      </w:r>
      <w:r w:rsidR="00B646BC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зменшилось </w:t>
      </w:r>
      <w:r w:rsidR="007733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="00BB34A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1663A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B646B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81663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7073E" w:rsidRDefault="00217B4A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</w:t>
      </w:r>
      <w:r w:rsidR="007733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679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надходження заяв </w:t>
      </w:r>
      <w:r w:rsidR="00653435">
        <w:rPr>
          <w:rFonts w:ascii="Times New Roman" w:hAnsi="Times New Roman"/>
          <w:color w:val="000000"/>
          <w:sz w:val="28"/>
          <w:szCs w:val="28"/>
          <w:lang w:val="uk-UA"/>
        </w:rPr>
        <w:t>окрем</w:t>
      </w:r>
      <w:r w:rsidR="00DB6795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65343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провадження </w:t>
      </w:r>
      <w:r w:rsidR="00311A75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671091">
        <w:rPr>
          <w:rFonts w:ascii="Times New Roman" w:hAnsi="Times New Roman"/>
          <w:color w:val="000000"/>
          <w:sz w:val="28"/>
          <w:szCs w:val="28"/>
          <w:lang w:val="uk-UA"/>
        </w:rPr>
        <w:t>меншилось</w:t>
      </w:r>
      <w:r w:rsidR="00311A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5343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="00532BF2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="00653435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311A7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DB679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90EEF" w:rsidRDefault="00217B4A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надходження інших заяв, клопотань, подань </w:t>
      </w:r>
      <w:r w:rsidR="00311A75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зменшилось </w:t>
      </w:r>
      <w:r w:rsidR="00F517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="00532BF2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FE19B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Слід зазначити, що у  20</w:t>
      </w:r>
      <w:r w:rsidR="006325D1"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 w:rsidR="00E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 w:rsidR="00416267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3E5F">
        <w:rPr>
          <w:rFonts w:ascii="Times New Roman" w:hAnsi="Times New Roman"/>
          <w:color w:val="000000"/>
          <w:sz w:val="28"/>
          <w:szCs w:val="28"/>
          <w:lang w:val="uk-UA"/>
        </w:rPr>
        <w:t>перебувало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провадженні суду  </w:t>
      </w:r>
      <w:r w:rsidR="00DD64CE">
        <w:rPr>
          <w:rFonts w:ascii="Times New Roman" w:hAnsi="Times New Roman"/>
          <w:color w:val="000000"/>
          <w:sz w:val="28"/>
          <w:szCs w:val="28"/>
          <w:lang w:val="uk-UA"/>
        </w:rPr>
        <w:t xml:space="preserve">139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заяв</w:t>
      </w:r>
      <w:r w:rsidR="0041626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видачу судового наказ</w:t>
      </w:r>
      <w:r w:rsidR="00C4213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16267">
        <w:rPr>
          <w:rFonts w:ascii="Times New Roman" w:hAnsi="Times New Roman"/>
          <w:color w:val="000000"/>
          <w:sz w:val="28"/>
          <w:szCs w:val="28"/>
          <w:lang w:val="uk-UA"/>
        </w:rPr>
        <w:t xml:space="preserve">по </w:t>
      </w:r>
      <w:r w:rsidR="00DD64CE">
        <w:rPr>
          <w:rFonts w:ascii="Times New Roman" w:hAnsi="Times New Roman"/>
          <w:color w:val="000000"/>
          <w:sz w:val="28"/>
          <w:szCs w:val="28"/>
          <w:lang w:val="uk-UA"/>
        </w:rPr>
        <w:t>133</w:t>
      </w:r>
      <w:r w:rsidR="0041626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видані судові накази. За минулий період на розгляд надійшло </w:t>
      </w:r>
      <w:r w:rsidR="00DB3EA3">
        <w:rPr>
          <w:rFonts w:ascii="Times New Roman" w:hAnsi="Times New Roman"/>
          <w:color w:val="000000"/>
          <w:sz w:val="28"/>
          <w:szCs w:val="28"/>
          <w:lang w:val="uk-UA"/>
        </w:rPr>
        <w:t xml:space="preserve">137 </w:t>
      </w:r>
      <w:r w:rsidR="00C421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 про видачу судового наказу, з них по </w:t>
      </w:r>
      <w:r w:rsidR="00DB3EA3">
        <w:rPr>
          <w:rFonts w:ascii="Times New Roman" w:hAnsi="Times New Roman"/>
          <w:color w:val="000000"/>
          <w:sz w:val="28"/>
          <w:szCs w:val="28"/>
          <w:lang w:val="uk-UA"/>
        </w:rPr>
        <w:t>129  видані судові накази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протягом звітного періоду в провадженні суду перебувало </w:t>
      </w:r>
      <w:r w:rsidR="009202DF"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окремого провадження, що порівняно з минулим періодом </w:t>
      </w:r>
      <w:r w:rsidR="009202DF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зменшилось </w:t>
      </w:r>
      <w:r w:rsidR="002576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на </w:t>
      </w:r>
      <w:r w:rsidR="009202DF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справ  (</w:t>
      </w:r>
      <w:r w:rsidR="005F2D5A">
        <w:rPr>
          <w:rFonts w:ascii="Times New Roman" w:hAnsi="Times New Roman"/>
          <w:color w:val="000000"/>
          <w:sz w:val="28"/>
          <w:szCs w:val="28"/>
          <w:lang w:val="uk-UA"/>
        </w:rPr>
        <w:t>55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справ)</w:t>
      </w:r>
      <w:r w:rsidR="005F2D5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Всього розглянуто </w:t>
      </w:r>
      <w:r w:rsidR="00335121">
        <w:rPr>
          <w:rFonts w:ascii="Times New Roman" w:hAnsi="Times New Roman"/>
          <w:color w:val="000000"/>
          <w:sz w:val="28"/>
          <w:szCs w:val="28"/>
          <w:lang w:val="uk-UA"/>
        </w:rPr>
        <w:t xml:space="preserve"> 30</w:t>
      </w:r>
      <w:r w:rsidR="00887E53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335121">
        <w:rPr>
          <w:rFonts w:ascii="Times New Roman" w:hAnsi="Times New Roman"/>
          <w:color w:val="000000"/>
          <w:sz w:val="28"/>
          <w:szCs w:val="28"/>
          <w:lang w:val="uk-UA"/>
        </w:rPr>
        <w:t>83,3</w:t>
      </w:r>
      <w:r w:rsidR="00887E53">
        <w:rPr>
          <w:rFonts w:ascii="Times New Roman" w:hAnsi="Times New Roman"/>
          <w:color w:val="000000"/>
          <w:sz w:val="28"/>
          <w:szCs w:val="28"/>
          <w:lang w:val="uk-UA"/>
        </w:rPr>
        <w:t xml:space="preserve">%)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73689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у тому числі з ухваленням рішення – </w:t>
      </w:r>
      <w:r w:rsidR="00335121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(</w:t>
      </w:r>
      <w:r w:rsidR="00335121">
        <w:rPr>
          <w:rFonts w:ascii="Times New Roman" w:hAnsi="Times New Roman"/>
          <w:color w:val="000000"/>
          <w:sz w:val="28"/>
          <w:szCs w:val="28"/>
          <w:lang w:val="uk-UA"/>
        </w:rPr>
        <w:t>77,7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%), 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Залишок нерозглянутих справ окремого провадження складає</w:t>
      </w:r>
      <w:r w:rsidR="00144F1C">
        <w:rPr>
          <w:rFonts w:ascii="Times New Roman" w:hAnsi="Times New Roman"/>
          <w:color w:val="000000"/>
          <w:sz w:val="28"/>
          <w:szCs w:val="28"/>
          <w:lang w:val="uk-UA"/>
        </w:rPr>
        <w:t xml:space="preserve"> 6 </w:t>
      </w:r>
      <w:r w:rsidR="001E644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 на кінець звітного періоду (у  20</w:t>
      </w:r>
      <w:r w:rsidR="00144F1C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 w:rsidR="00144F1C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4F1C">
        <w:rPr>
          <w:rFonts w:ascii="Times New Roman" w:hAnsi="Times New Roman"/>
          <w:color w:val="000000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144F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в провадженні суду перебувало </w:t>
      </w:r>
      <w:r w:rsidR="00D61435">
        <w:rPr>
          <w:rFonts w:ascii="Times New Roman" w:hAnsi="Times New Roman"/>
          <w:color w:val="000000"/>
          <w:sz w:val="28"/>
          <w:szCs w:val="28"/>
          <w:lang w:val="uk-UA"/>
        </w:rPr>
        <w:t>611</w:t>
      </w:r>
      <w:r w:rsidR="001E644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</w:t>
      </w:r>
      <w:r w:rsidR="001E644C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позовного провадження, що порівняно із   20</w:t>
      </w:r>
      <w:r w:rsidR="00D61435">
        <w:rPr>
          <w:rFonts w:ascii="Times New Roman" w:hAnsi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роком  </w:t>
      </w:r>
      <w:r w:rsidR="00891D53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зменшилось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на </w:t>
      </w:r>
      <w:r w:rsidR="00D61435">
        <w:rPr>
          <w:rFonts w:ascii="Times New Roman" w:hAnsi="Times New Roman"/>
          <w:color w:val="000000"/>
          <w:sz w:val="28"/>
          <w:szCs w:val="28"/>
          <w:lang w:val="uk-UA"/>
        </w:rPr>
        <w:t xml:space="preserve">316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 (</w:t>
      </w:r>
      <w:r w:rsidR="00D61435">
        <w:rPr>
          <w:rFonts w:ascii="Times New Roman" w:hAnsi="Times New Roman"/>
          <w:color w:val="000000"/>
          <w:sz w:val="28"/>
          <w:szCs w:val="28"/>
          <w:lang w:val="uk-UA"/>
        </w:rPr>
        <w:t>927</w:t>
      </w:r>
      <w:r w:rsidR="00891D53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</w:t>
      </w:r>
      <w:r w:rsidR="00D07DB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розглянутих цивільних справ позовного провадження становить </w:t>
      </w:r>
      <w:r w:rsidR="008B0AAF">
        <w:rPr>
          <w:rFonts w:ascii="Times New Roman" w:hAnsi="Times New Roman"/>
          <w:color w:val="000000"/>
          <w:sz w:val="28"/>
          <w:szCs w:val="28"/>
          <w:lang w:val="uk-UA"/>
        </w:rPr>
        <w:t>439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із них 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>370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з ухваленням рішення, 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із закриттям провадження у справі, 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 xml:space="preserve">2 </w:t>
      </w:r>
      <w:r w:rsidR="00843192"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="0084319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передан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="00843192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іншому суду, </w:t>
      </w:r>
      <w:r w:rsidR="00594030">
        <w:rPr>
          <w:rFonts w:ascii="Times New Roman" w:hAnsi="Times New Roman"/>
          <w:color w:val="000000"/>
          <w:sz w:val="28"/>
          <w:szCs w:val="28"/>
          <w:lang w:val="uk-UA"/>
        </w:rPr>
        <w:t>48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 із залишенням заяви без розгляду.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кінець звітного періоду залишилися нерозглянутими </w:t>
      </w:r>
      <w:r w:rsidR="00286DFD">
        <w:rPr>
          <w:rFonts w:ascii="Times New Roman" w:hAnsi="Times New Roman"/>
          <w:color w:val="000000"/>
          <w:sz w:val="28"/>
          <w:szCs w:val="28"/>
          <w:lang w:val="uk-UA"/>
        </w:rPr>
        <w:t>172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</w:t>
      </w:r>
      <w:r w:rsidR="00E41961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E419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7FF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позовного провадження або </w:t>
      </w:r>
      <w:r w:rsidR="00254797">
        <w:rPr>
          <w:rFonts w:ascii="Times New Roman" w:hAnsi="Times New Roman"/>
          <w:color w:val="000000"/>
          <w:sz w:val="28"/>
          <w:szCs w:val="28"/>
          <w:lang w:val="uk-UA"/>
        </w:rPr>
        <w:t xml:space="preserve">28,1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%</w:t>
      </w:r>
      <w:r w:rsidR="00E419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кількості справ, що перебували в провадженні суду (</w:t>
      </w:r>
      <w:r w:rsidR="00254797">
        <w:rPr>
          <w:rFonts w:ascii="Times New Roman" w:hAnsi="Times New Roman"/>
          <w:color w:val="000000"/>
          <w:sz w:val="28"/>
          <w:szCs w:val="28"/>
          <w:lang w:val="uk-UA"/>
        </w:rPr>
        <w:t>29,6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  у  20</w:t>
      </w:r>
      <w:r w:rsidR="005143E0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– </w:t>
      </w:r>
      <w:r w:rsidR="005143E0">
        <w:rPr>
          <w:rFonts w:ascii="Times New Roman" w:hAnsi="Times New Roman"/>
          <w:color w:val="000000"/>
          <w:sz w:val="28"/>
          <w:szCs w:val="28"/>
          <w:lang w:val="uk-UA"/>
        </w:rPr>
        <w:t>275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справа).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Структура цивільних справ позовного провадження, що перебували в провадженні суду за    20</w:t>
      </w:r>
      <w:r w:rsidR="00ED6ACB"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рік, має такий вигляд:</w:t>
      </w:r>
    </w:p>
    <w:p w:rsidR="00C90EEF" w:rsidRDefault="008844F4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пори про право власності та ін. речові права  – </w:t>
      </w:r>
      <w:r w:rsidR="005276BA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D6ACB">
        <w:rPr>
          <w:rFonts w:ascii="Times New Roman" w:hAnsi="Times New Roman"/>
          <w:color w:val="000000"/>
          <w:sz w:val="28"/>
          <w:szCs w:val="28"/>
          <w:lang w:val="uk-UA"/>
        </w:rPr>
        <w:t>4,2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8844F4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пори, що виникають із </w:t>
      </w:r>
      <w:r w:rsidR="00B239DA">
        <w:rPr>
          <w:rFonts w:ascii="Times New Roman" w:hAnsi="Times New Roman"/>
          <w:color w:val="000000"/>
          <w:sz w:val="28"/>
          <w:szCs w:val="28"/>
          <w:lang w:val="uk-UA"/>
        </w:rPr>
        <w:t>правочинів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765AF9">
        <w:rPr>
          <w:rFonts w:ascii="Times New Roman" w:hAnsi="Times New Roman"/>
          <w:color w:val="000000"/>
          <w:sz w:val="28"/>
          <w:szCs w:val="28"/>
          <w:lang w:val="uk-UA"/>
        </w:rPr>
        <w:t>141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D6ACB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="00C90EEF"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що виникають із трудових правовідносин – </w:t>
      </w:r>
      <w:r w:rsidR="00427E24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D6ACB">
        <w:rPr>
          <w:rFonts w:ascii="Times New Roman" w:hAnsi="Times New Roman"/>
          <w:color w:val="000000"/>
          <w:sz w:val="28"/>
          <w:szCs w:val="28"/>
          <w:lang w:val="uk-UA"/>
        </w:rPr>
        <w:t>3,1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%);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недоговірні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зобов’язання – </w:t>
      </w:r>
      <w:r w:rsidR="00DB4038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93CB3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B85CF1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 про спадкове право – </w:t>
      </w:r>
      <w:r w:rsidR="00093CB3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="00B85C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B85CF1">
        <w:rPr>
          <w:rFonts w:ascii="Times New Roman" w:hAnsi="Times New Roman"/>
          <w:color w:val="000000"/>
          <w:sz w:val="28"/>
          <w:szCs w:val="28"/>
          <w:lang w:val="uk-UA"/>
        </w:rPr>
        <w:t>4,5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що виникають із житлових правовідносин  – </w:t>
      </w:r>
      <w:r w:rsidR="00427E24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D50D36">
        <w:rPr>
          <w:rFonts w:ascii="Times New Roman" w:hAnsi="Times New Roman"/>
          <w:color w:val="000000"/>
          <w:sz w:val="28"/>
          <w:szCs w:val="28"/>
          <w:lang w:val="uk-UA"/>
        </w:rPr>
        <w:t>1,4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що виникають із земельних правовідносин – </w:t>
      </w:r>
      <w:r w:rsidR="00765AF9">
        <w:rPr>
          <w:rFonts w:ascii="Times New Roman" w:hAnsi="Times New Roman"/>
          <w:color w:val="000000"/>
          <w:sz w:val="28"/>
          <w:szCs w:val="28"/>
          <w:lang w:val="uk-UA"/>
        </w:rPr>
        <w:t>72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D50D36">
        <w:rPr>
          <w:rFonts w:ascii="Times New Roman" w:hAnsi="Times New Roman"/>
          <w:color w:val="000000"/>
          <w:sz w:val="28"/>
          <w:szCs w:val="28"/>
          <w:lang w:val="uk-UA"/>
        </w:rPr>
        <w:t>11,8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що виникають із сімейних правовідносин – </w:t>
      </w:r>
      <w:r w:rsidR="00427E24">
        <w:rPr>
          <w:rFonts w:ascii="Times New Roman" w:hAnsi="Times New Roman"/>
          <w:color w:val="000000"/>
          <w:sz w:val="28"/>
          <w:szCs w:val="28"/>
          <w:lang w:val="uk-UA"/>
        </w:rPr>
        <w:t>231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D50D36">
        <w:rPr>
          <w:rFonts w:ascii="Times New Roman" w:hAnsi="Times New Roman"/>
          <w:color w:val="000000"/>
          <w:sz w:val="28"/>
          <w:szCs w:val="28"/>
          <w:lang w:val="uk-UA"/>
        </w:rPr>
        <w:t>37,8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пов</w:t>
      </w:r>
      <w:proofErr w:type="spellEnd"/>
      <w:r w:rsidRPr="006F5566">
        <w:rPr>
          <w:rFonts w:ascii="Times New Roman" w:hAnsi="Times New Roman"/>
          <w:color w:val="000000"/>
          <w:sz w:val="28"/>
          <w:szCs w:val="28"/>
        </w:rPr>
        <w:t>`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застосуванням ЗУ «Про захист прав споживачів» - </w:t>
      </w:r>
      <w:r w:rsidR="00A2568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D50D36">
        <w:rPr>
          <w:rFonts w:ascii="Times New Roman" w:hAnsi="Times New Roman"/>
          <w:color w:val="000000"/>
          <w:sz w:val="28"/>
          <w:szCs w:val="28"/>
          <w:lang w:val="uk-UA"/>
        </w:rPr>
        <w:t>0,6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звільнення майна з-під арешту (виключення майна з опису) - </w:t>
      </w:r>
      <w:r w:rsidR="00FF2C08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(</w:t>
      </w:r>
      <w:r w:rsidR="00942AB7">
        <w:rPr>
          <w:rFonts w:ascii="Times New Roman" w:hAnsi="Times New Roman"/>
          <w:color w:val="000000"/>
          <w:sz w:val="28"/>
          <w:szCs w:val="28"/>
          <w:lang w:val="uk-UA"/>
        </w:rPr>
        <w:t>0,5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numPr>
          <w:ilvl w:val="0"/>
          <w:numId w:val="1"/>
        </w:numPr>
        <w:tabs>
          <w:tab w:val="left" w:pos="1440"/>
          <w:tab w:val="left" w:pos="1620"/>
        </w:tabs>
        <w:spacing w:after="0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Інші – </w:t>
      </w:r>
      <w:r w:rsidR="008844F4">
        <w:rPr>
          <w:rFonts w:ascii="Times New Roman" w:hAnsi="Times New Roman"/>
          <w:color w:val="000000"/>
          <w:sz w:val="28"/>
          <w:szCs w:val="28"/>
          <w:lang w:val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942AB7">
        <w:rPr>
          <w:rFonts w:ascii="Times New Roman" w:hAnsi="Times New Roman"/>
          <w:color w:val="000000"/>
          <w:sz w:val="28"/>
          <w:szCs w:val="28"/>
          <w:lang w:val="uk-UA"/>
        </w:rPr>
        <w:t>7,7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</w:t>
      </w:r>
    </w:p>
    <w:p w:rsidR="00C90EEF" w:rsidRDefault="00C90EEF" w:rsidP="00C90EEF">
      <w:pPr>
        <w:pStyle w:val="a3"/>
        <w:tabs>
          <w:tab w:val="left" w:pos="1620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Вище згадана структура розглянутих цивільних справ вбачається з Діаграми 7.</w:t>
      </w:r>
    </w:p>
    <w:p w:rsidR="00C90EEF" w:rsidRDefault="00C90EEF" w:rsidP="00C90EEF">
      <w:pPr>
        <w:pStyle w:val="a3"/>
        <w:tabs>
          <w:tab w:val="left" w:pos="1620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A25771" w:rsidP="00C90EEF">
      <w:pPr>
        <w:tabs>
          <w:tab w:val="left" w:pos="1620"/>
        </w:tabs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7.5pt;width:496.95pt;height:490.85pt;z-index:251659264">
            <v:imagedata r:id="rId12" o:title=""/>
            <w10:wrap type="square" side="right"/>
          </v:shape>
          <o:OLEObject Type="Embed" ProgID="MSGraph.Chart.8" ShapeID="_x0000_s1026" DrawAspect="Content" ObjectID="_1736334083" r:id="rId13">
            <o:FieldCodes>\s</o:FieldCodes>
          </o:OLEObject>
        </w:pict>
      </w:r>
      <w:r w:rsidR="00C90EE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Діаграма  № 7</w:t>
      </w:r>
    </w:p>
    <w:p w:rsidR="00C90EEF" w:rsidRDefault="00C90EEF" w:rsidP="00C90EEF">
      <w:pPr>
        <w:pStyle w:val="a3"/>
        <w:tabs>
          <w:tab w:val="left" w:pos="198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pStyle w:val="a3"/>
        <w:tabs>
          <w:tab w:val="left" w:pos="162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</w:r>
    </w:p>
    <w:p w:rsidR="00C90EEF" w:rsidRPr="002A5805" w:rsidRDefault="00C90EEF" w:rsidP="00C90EEF">
      <w:pPr>
        <w:pStyle w:val="a3"/>
        <w:tabs>
          <w:tab w:val="left" w:pos="1620"/>
        </w:tabs>
        <w:spacing w:after="0"/>
        <w:ind w:left="0"/>
        <w:jc w:val="both"/>
        <w:rPr>
          <w:lang w:val="uk-UA"/>
        </w:rPr>
      </w:pP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статті 129 Конституції України однією з основних засад судочинства є гласність судового процесу та його повне </w:t>
      </w:r>
      <w:r w:rsidR="00F03E31">
        <w:rPr>
          <w:rFonts w:ascii="Times New Roman" w:hAnsi="Times New Roman"/>
          <w:color w:val="000000"/>
          <w:sz w:val="28"/>
          <w:szCs w:val="28"/>
          <w:lang w:val="uk-UA"/>
        </w:rPr>
        <w:t xml:space="preserve">фіксування технічними засобами </w:t>
      </w:r>
      <w:r w:rsidR="00946513">
        <w:rPr>
          <w:rFonts w:ascii="Times New Roman" w:hAnsi="Times New Roman"/>
          <w:color w:val="000000"/>
          <w:sz w:val="28"/>
          <w:szCs w:val="28"/>
          <w:lang w:val="uk-UA"/>
        </w:rPr>
        <w:t>52</w:t>
      </w:r>
      <w:r w:rsidR="00F03E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цивільни</w:t>
      </w:r>
      <w:r w:rsidR="007203E0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розглянуто з фіксуванням судового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процесу технічними засобами від загальної кількості справ, закінчених провадженням (у  20</w:t>
      </w:r>
      <w:r w:rsidR="00946513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946513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946513">
        <w:rPr>
          <w:rFonts w:ascii="Times New Roman" w:hAnsi="Times New Roman"/>
          <w:color w:val="000000"/>
          <w:sz w:val="28"/>
          <w:szCs w:val="28"/>
          <w:lang w:val="uk-UA"/>
        </w:rPr>
        <w:t>49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справ).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Pr="0008034D" w:rsidRDefault="00C90EEF" w:rsidP="00C90E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Розмір грошових коштів присуджених до стягнення становить </w:t>
      </w:r>
      <w:r w:rsidR="008046EE">
        <w:rPr>
          <w:rFonts w:ascii="Times New Roman" w:hAnsi="Times New Roman"/>
          <w:color w:val="000000"/>
          <w:sz w:val="28"/>
          <w:szCs w:val="28"/>
          <w:lang w:val="uk-UA"/>
        </w:rPr>
        <w:t xml:space="preserve">3 574 139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r w:rsidR="0085448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Розгляд справ про адміністративні правопорушення</w:t>
      </w:r>
    </w:p>
    <w:p w:rsidR="00C90EEF" w:rsidRDefault="00C90EEF" w:rsidP="00C90EE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Упродовж </w:t>
      </w:r>
      <w:r w:rsidR="00E62F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176086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E62F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в провадженні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Маловисківського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суду Кіровоградської області перебувало </w:t>
      </w:r>
      <w:r w:rsidR="00573F85">
        <w:rPr>
          <w:rFonts w:ascii="Times New Roman" w:hAnsi="Times New Roman"/>
          <w:color w:val="000000"/>
          <w:sz w:val="28"/>
          <w:szCs w:val="28"/>
          <w:lang w:val="uk-UA"/>
        </w:rPr>
        <w:t>834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правопорушення, що на    </w:t>
      </w:r>
      <w:r w:rsidR="00C93F16">
        <w:rPr>
          <w:rFonts w:ascii="Times New Roman" w:hAnsi="Times New Roman"/>
          <w:color w:val="000000"/>
          <w:sz w:val="28"/>
          <w:szCs w:val="28"/>
          <w:lang w:val="uk-UA"/>
        </w:rPr>
        <w:t>41</w:t>
      </w:r>
      <w:r w:rsidR="003244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C93F16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93F16">
        <w:rPr>
          <w:rFonts w:ascii="Times New Roman" w:hAnsi="Times New Roman"/>
          <w:color w:val="000000"/>
          <w:sz w:val="28"/>
          <w:szCs w:val="28"/>
          <w:lang w:val="uk-UA"/>
        </w:rPr>
        <w:t>менше</w:t>
      </w:r>
      <w:r w:rsidR="008454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 у   20</w:t>
      </w:r>
      <w:r w:rsidR="00C93F16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3D2E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році (</w:t>
      </w:r>
      <w:r w:rsidR="00C93F16">
        <w:rPr>
          <w:rFonts w:ascii="Times New Roman" w:hAnsi="Times New Roman"/>
          <w:color w:val="000000"/>
          <w:sz w:val="28"/>
          <w:szCs w:val="28"/>
          <w:lang w:val="uk-UA"/>
        </w:rPr>
        <w:t>875</w:t>
      </w:r>
      <w:r w:rsidR="003D2E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="003D2E54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Повернуто органам, що склали протоколи про вчинення адміністративних правопорушень </w:t>
      </w:r>
      <w:r w:rsidR="006A2F4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DB41A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6A2F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справ, що становлять </w:t>
      </w:r>
      <w:r w:rsidR="00F578C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 від загальної кількості справ. Та розглянуто </w:t>
      </w:r>
      <w:r w:rsidR="00F578C8">
        <w:rPr>
          <w:rFonts w:ascii="Times New Roman" w:hAnsi="Times New Roman"/>
          <w:color w:val="000000"/>
          <w:sz w:val="28"/>
          <w:szCs w:val="28"/>
          <w:lang w:val="uk-UA"/>
        </w:rPr>
        <w:t xml:space="preserve">754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справ, що становить </w:t>
      </w:r>
      <w:r w:rsidR="00F578C8">
        <w:rPr>
          <w:rFonts w:ascii="Times New Roman" w:hAnsi="Times New Roman"/>
          <w:color w:val="000000"/>
          <w:sz w:val="28"/>
          <w:szCs w:val="28"/>
          <w:lang w:val="uk-UA"/>
        </w:rPr>
        <w:t>90,4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  від загальної кількості справ.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Упродовж </w:t>
      </w:r>
      <w:r w:rsidR="005F5C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періоду, який аналізується закрито провадження у справах щодо </w:t>
      </w:r>
      <w:r w:rsidR="00EE4CBD">
        <w:rPr>
          <w:rFonts w:ascii="Times New Roman" w:hAnsi="Times New Roman"/>
          <w:color w:val="000000"/>
          <w:sz w:val="28"/>
          <w:szCs w:val="28"/>
          <w:lang w:val="uk-UA"/>
        </w:rPr>
        <w:t>328</w:t>
      </w:r>
      <w:r w:rsidR="00E14A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75FAD">
        <w:rPr>
          <w:rFonts w:ascii="Times New Roman" w:hAnsi="Times New Roman"/>
          <w:color w:val="000000"/>
          <w:sz w:val="28"/>
          <w:szCs w:val="28"/>
          <w:lang w:val="uk-UA"/>
        </w:rPr>
        <w:t>43,5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 осіб. За результатами розгляду справ про адміністративні правопорушення відносно </w:t>
      </w:r>
      <w:r w:rsidR="00E14ABB">
        <w:rPr>
          <w:rFonts w:ascii="Times New Roman" w:hAnsi="Times New Roman"/>
          <w:color w:val="000000"/>
          <w:sz w:val="28"/>
          <w:szCs w:val="28"/>
          <w:lang w:val="uk-UA"/>
        </w:rPr>
        <w:t>89</w:t>
      </w:r>
      <w:r w:rsidR="000A24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осіб (</w:t>
      </w:r>
      <w:r w:rsidR="002C2811">
        <w:rPr>
          <w:rFonts w:ascii="Times New Roman" w:hAnsi="Times New Roman"/>
          <w:color w:val="000000"/>
          <w:sz w:val="28"/>
          <w:szCs w:val="28"/>
          <w:lang w:val="uk-UA"/>
        </w:rPr>
        <w:t xml:space="preserve">11,8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загальної кількості осіб, стосовно яких винесено постанови) провадження у справі закрито у зв’язку із малозначністю вчиненого правопорушення, матеріали  на розгляд громадської організації або трудового колективу не передавались, відносно  </w:t>
      </w:r>
      <w:r w:rsidR="00AE47B1">
        <w:rPr>
          <w:rFonts w:ascii="Times New Roman" w:hAnsi="Times New Roman"/>
          <w:color w:val="000000"/>
          <w:sz w:val="28"/>
          <w:szCs w:val="28"/>
          <w:lang w:val="uk-UA"/>
        </w:rPr>
        <w:t>120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(</w:t>
      </w:r>
      <w:r w:rsidR="002C2811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 справи закриті  у зв</w:t>
      </w:r>
      <w:r w:rsidRPr="00991D8E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язку з відсутністю події і складу адміністративного правопорушення, відносно </w:t>
      </w:r>
      <w:r w:rsidR="00202826">
        <w:rPr>
          <w:rFonts w:ascii="Times New Roman" w:hAnsi="Times New Roman"/>
          <w:color w:val="000000"/>
          <w:sz w:val="28"/>
          <w:szCs w:val="28"/>
          <w:lang w:val="uk-UA"/>
        </w:rPr>
        <w:t>113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(</w:t>
      </w:r>
      <w:r w:rsidR="002C2811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%) справи закриті в зв</w:t>
      </w:r>
      <w:r w:rsidRPr="00391536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 з закінченням строків накладення адміністративного стягнення</w:t>
      </w:r>
      <w:r w:rsidR="0020282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накладення адміністративного стягнення винесено постанови відносно </w:t>
      </w:r>
      <w:r w:rsidR="00B54047">
        <w:rPr>
          <w:rFonts w:ascii="Times New Roman" w:hAnsi="Times New Roman"/>
          <w:color w:val="000000"/>
          <w:sz w:val="28"/>
          <w:szCs w:val="28"/>
          <w:lang w:val="uk-UA"/>
        </w:rPr>
        <w:t>411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ос</w:t>
      </w:r>
      <w:r w:rsidR="0036725C">
        <w:rPr>
          <w:rFonts w:ascii="Times New Roman" w:hAnsi="Times New Roman"/>
          <w:color w:val="000000"/>
          <w:sz w:val="28"/>
          <w:szCs w:val="28"/>
          <w:lang w:val="uk-UA"/>
        </w:rPr>
        <w:t>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За своєю структурою стягнення розподіляються таким чином: штрафи складають </w:t>
      </w:r>
      <w:r w:rsidR="00CC18F7"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% (</w:t>
      </w:r>
      <w:r w:rsidR="005831C0">
        <w:rPr>
          <w:rFonts w:ascii="Times New Roman" w:hAnsi="Times New Roman"/>
          <w:color w:val="000000"/>
          <w:sz w:val="28"/>
          <w:szCs w:val="28"/>
          <w:lang w:val="uk-UA"/>
        </w:rPr>
        <w:t>382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від усієї кількості стягнень,</w:t>
      </w:r>
      <w:r w:rsidR="00D527C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громадські роботи – </w:t>
      </w:r>
      <w:r w:rsidR="00CC18F7">
        <w:rPr>
          <w:rFonts w:ascii="Times New Roman" w:hAnsi="Times New Roman"/>
          <w:color w:val="000000"/>
          <w:sz w:val="28"/>
          <w:szCs w:val="28"/>
          <w:lang w:val="uk-UA"/>
        </w:rPr>
        <w:t xml:space="preserve">2,6 </w:t>
      </w:r>
      <w:r w:rsidR="00174828">
        <w:rPr>
          <w:rFonts w:ascii="Times New Roman" w:hAnsi="Times New Roman"/>
          <w:color w:val="000000"/>
          <w:sz w:val="28"/>
          <w:szCs w:val="28"/>
          <w:lang w:val="uk-UA"/>
        </w:rPr>
        <w:t>%</w:t>
      </w:r>
      <w:r w:rsidR="00D527C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B54047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174828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0EDF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позбавлення спеціального права </w:t>
      </w:r>
      <w:r w:rsidR="00D527C4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A30E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18F7">
        <w:rPr>
          <w:rFonts w:ascii="Times New Roman" w:hAnsi="Times New Roman"/>
          <w:color w:val="000000"/>
          <w:sz w:val="28"/>
          <w:szCs w:val="28"/>
          <w:lang w:val="uk-UA"/>
        </w:rPr>
        <w:t xml:space="preserve">19,7 </w:t>
      </w:r>
      <w:r w:rsidR="00B54047">
        <w:rPr>
          <w:rFonts w:ascii="Times New Roman" w:hAnsi="Times New Roman"/>
          <w:color w:val="000000"/>
          <w:sz w:val="28"/>
          <w:szCs w:val="28"/>
          <w:lang w:val="uk-UA"/>
        </w:rPr>
        <w:t>% (</w:t>
      </w:r>
      <w:r w:rsidR="004B09D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5404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D527C4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– </w:t>
      </w:r>
      <w:r w:rsidR="00CC18F7">
        <w:rPr>
          <w:rFonts w:ascii="Times New Roman" w:hAnsi="Times New Roman"/>
          <w:color w:val="000000"/>
          <w:sz w:val="28"/>
          <w:szCs w:val="28"/>
          <w:lang w:val="uk-UA"/>
        </w:rPr>
        <w:t>4,1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% (</w:t>
      </w:r>
      <w:r w:rsidR="00B54047"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 w:rsidR="00F4171F">
        <w:rPr>
          <w:rFonts w:ascii="Times New Roman" w:hAnsi="Times New Roman"/>
          <w:color w:val="000000"/>
          <w:sz w:val="28"/>
          <w:szCs w:val="28"/>
          <w:lang w:val="uk-UA"/>
        </w:rPr>
        <w:t>позбавлення спеціального права</w:t>
      </w:r>
      <w:r w:rsidR="005B7C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4A5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5B7C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5E04">
        <w:rPr>
          <w:rFonts w:ascii="Times New Roman" w:hAnsi="Times New Roman"/>
          <w:color w:val="000000"/>
          <w:sz w:val="28"/>
          <w:szCs w:val="28"/>
          <w:lang w:val="uk-UA"/>
        </w:rPr>
        <w:t>0,2</w:t>
      </w:r>
      <w:r w:rsidR="00E74A53">
        <w:rPr>
          <w:rFonts w:ascii="Times New Roman" w:hAnsi="Times New Roman"/>
          <w:color w:val="000000"/>
          <w:sz w:val="28"/>
          <w:szCs w:val="28"/>
          <w:lang w:val="uk-UA"/>
        </w:rPr>
        <w:t xml:space="preserve">% </w:t>
      </w:r>
      <w:r w:rsidR="00174828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F4171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74A53">
        <w:rPr>
          <w:rFonts w:ascii="Times New Roman" w:hAnsi="Times New Roman"/>
          <w:color w:val="000000"/>
          <w:sz w:val="28"/>
          <w:szCs w:val="28"/>
          <w:lang w:val="uk-UA"/>
        </w:rPr>
        <w:t>),</w:t>
      </w:r>
      <w:r w:rsidR="00F4171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конфіскація предмета</w:t>
      </w:r>
      <w:r w:rsidR="004B09DE">
        <w:rPr>
          <w:rFonts w:ascii="Times New Roman" w:hAnsi="Times New Roman"/>
          <w:color w:val="000000"/>
          <w:sz w:val="28"/>
          <w:szCs w:val="28"/>
          <w:lang w:val="uk-UA"/>
        </w:rPr>
        <w:t xml:space="preserve">, грошей </w:t>
      </w:r>
      <w:r w:rsidR="00F4171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9A5E04">
        <w:rPr>
          <w:rFonts w:ascii="Times New Roman" w:hAnsi="Times New Roman"/>
          <w:color w:val="000000"/>
          <w:sz w:val="28"/>
          <w:szCs w:val="28"/>
          <w:lang w:val="uk-UA"/>
        </w:rPr>
        <w:t>2,4% (</w:t>
      </w:r>
      <w:r w:rsidR="004B09D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9A5E0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F4171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A5E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4A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90EEF" w:rsidRDefault="00C90EEF" w:rsidP="00C90EE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Діаграма 8</w:t>
      </w:r>
    </w:p>
    <w:p w:rsidR="00C90EEF" w:rsidRDefault="00C90EEF" w:rsidP="00C90EE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Default="00C90EEF" w:rsidP="00C90EEF">
      <w:pPr>
        <w:spacing w:after="0"/>
        <w:ind w:firstLine="708"/>
        <w:jc w:val="both"/>
      </w:pPr>
    </w:p>
    <w:p w:rsidR="00C90EEF" w:rsidRPr="002E0471" w:rsidRDefault="00411CBB" w:rsidP="00C90EEF">
      <w:pPr>
        <w:spacing w:after="0"/>
        <w:ind w:firstLine="708"/>
        <w:jc w:val="both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</w:p>
    <w:p w:rsidR="00C90EEF" w:rsidRDefault="00C90EEF" w:rsidP="00C90E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За вчинення адміністративних правопорушень судом накладено стягнення у вигляді штрафу на суму </w:t>
      </w:r>
      <w:r w:rsidR="00B057B7">
        <w:rPr>
          <w:rFonts w:ascii="Times New Roman" w:hAnsi="Times New Roman"/>
          <w:color w:val="000000"/>
          <w:sz w:val="28"/>
          <w:szCs w:val="28"/>
          <w:lang w:val="uk-UA"/>
        </w:rPr>
        <w:t>1 </w:t>
      </w:r>
      <w:r w:rsidR="00590AEF">
        <w:rPr>
          <w:rFonts w:ascii="Times New Roman" w:hAnsi="Times New Roman"/>
          <w:color w:val="000000"/>
          <w:sz w:val="28"/>
          <w:szCs w:val="28"/>
          <w:lang w:val="uk-UA"/>
        </w:rPr>
        <w:t>837</w:t>
      </w:r>
      <w:r w:rsidR="00B057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90AEF">
        <w:rPr>
          <w:rFonts w:ascii="Times New Roman" w:hAnsi="Times New Roman"/>
          <w:color w:val="000000"/>
          <w:sz w:val="28"/>
          <w:szCs w:val="28"/>
          <w:lang w:val="uk-UA"/>
        </w:rPr>
        <w:t>409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  <w:r w:rsidR="001D325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з яких </w:t>
      </w:r>
      <w:r w:rsidR="00590AEF">
        <w:rPr>
          <w:rFonts w:ascii="Times New Roman" w:hAnsi="Times New Roman"/>
          <w:color w:val="000000"/>
          <w:sz w:val="28"/>
          <w:szCs w:val="28"/>
          <w:lang w:val="uk-UA"/>
        </w:rPr>
        <w:t>345</w:t>
      </w:r>
      <w:r w:rsidR="00B057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90AEF">
        <w:rPr>
          <w:rFonts w:ascii="Times New Roman" w:hAnsi="Times New Roman"/>
          <w:color w:val="000000"/>
          <w:sz w:val="28"/>
          <w:szCs w:val="28"/>
          <w:lang w:val="uk-UA"/>
        </w:rPr>
        <w:t>270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сплачено добровільно.</w:t>
      </w:r>
    </w:p>
    <w:p w:rsidR="00C90EEF" w:rsidRDefault="00C90EEF" w:rsidP="00C90E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0EEF" w:rsidRPr="005E5AF9" w:rsidRDefault="00C90EEF" w:rsidP="00C90E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Pr="005E5AF9">
        <w:rPr>
          <w:rFonts w:ascii="Times New Roman" w:hAnsi="Times New Roman"/>
          <w:b/>
          <w:color w:val="000000"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5E5A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суду                                                                     </w:t>
      </w:r>
      <w:r w:rsidR="00590A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F7E9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590AEF">
        <w:rPr>
          <w:rFonts w:ascii="Times New Roman" w:hAnsi="Times New Roman"/>
          <w:b/>
          <w:color w:val="000000"/>
          <w:sz w:val="28"/>
          <w:szCs w:val="28"/>
          <w:lang w:val="uk-UA"/>
        </w:rPr>
        <w:t>Тетяна КАВУН</w:t>
      </w:r>
      <w:r w:rsidRPr="005E5A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C90EEF" w:rsidRDefault="00C90EEF" w:rsidP="00C90E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574CA" w:rsidRDefault="002574CA" w:rsidP="00C90EEF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uk-UA"/>
        </w:rPr>
      </w:pPr>
    </w:p>
    <w:p w:rsidR="00C90EEF" w:rsidRDefault="00C90EEF" w:rsidP="00C90EEF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Вик: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uk-UA"/>
        </w:rPr>
        <w:t>.заступник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керівника апарату</w:t>
      </w:r>
    </w:p>
    <w:p w:rsidR="00C90EEF" w:rsidRPr="005E5AF9" w:rsidRDefault="00C90EEF" w:rsidP="00C90EEF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i/>
          <w:color w:val="000000"/>
          <w:sz w:val="20"/>
          <w:szCs w:val="20"/>
          <w:lang w:val="uk-UA"/>
        </w:rPr>
        <w:t>Лисенко В.В.</w:t>
      </w:r>
    </w:p>
    <w:p w:rsidR="005E7E16" w:rsidRDefault="005E7E16"/>
    <w:sectPr w:rsidR="005E7E16" w:rsidSect="00581C28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3B962D6B"/>
    <w:multiLevelType w:val="hybridMultilevel"/>
    <w:tmpl w:val="2D22CAFE"/>
    <w:lvl w:ilvl="0" w:tplc="CC8A5C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755A7"/>
    <w:multiLevelType w:val="hybridMultilevel"/>
    <w:tmpl w:val="285820A2"/>
    <w:lvl w:ilvl="0" w:tplc="5DDAE3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11"/>
    <w:rsid w:val="00003064"/>
    <w:rsid w:val="00005098"/>
    <w:rsid w:val="000135AF"/>
    <w:rsid w:val="000218EC"/>
    <w:rsid w:val="0003087C"/>
    <w:rsid w:val="00044ACA"/>
    <w:rsid w:val="000500CD"/>
    <w:rsid w:val="000550C8"/>
    <w:rsid w:val="00066FE2"/>
    <w:rsid w:val="00070B83"/>
    <w:rsid w:val="00071257"/>
    <w:rsid w:val="00090376"/>
    <w:rsid w:val="00093CB3"/>
    <w:rsid w:val="000943F6"/>
    <w:rsid w:val="00097B70"/>
    <w:rsid w:val="000A028F"/>
    <w:rsid w:val="000A1170"/>
    <w:rsid w:val="000A2486"/>
    <w:rsid w:val="000B3D27"/>
    <w:rsid w:val="000C2442"/>
    <w:rsid w:val="000C3310"/>
    <w:rsid w:val="000D3E16"/>
    <w:rsid w:val="000E0B3E"/>
    <w:rsid w:val="000E50AD"/>
    <w:rsid w:val="000F5D85"/>
    <w:rsid w:val="000F629F"/>
    <w:rsid w:val="00100089"/>
    <w:rsid w:val="00103D40"/>
    <w:rsid w:val="00120411"/>
    <w:rsid w:val="00122444"/>
    <w:rsid w:val="00140A18"/>
    <w:rsid w:val="00143C85"/>
    <w:rsid w:val="00144F1C"/>
    <w:rsid w:val="001622CA"/>
    <w:rsid w:val="00174828"/>
    <w:rsid w:val="00176086"/>
    <w:rsid w:val="00181AA7"/>
    <w:rsid w:val="00183486"/>
    <w:rsid w:val="00187DE3"/>
    <w:rsid w:val="001923BF"/>
    <w:rsid w:val="0019662A"/>
    <w:rsid w:val="00197331"/>
    <w:rsid w:val="001B09FD"/>
    <w:rsid w:val="001B0FA6"/>
    <w:rsid w:val="001C1EF3"/>
    <w:rsid w:val="001D1458"/>
    <w:rsid w:val="001D3256"/>
    <w:rsid w:val="001E644C"/>
    <w:rsid w:val="001F4CF0"/>
    <w:rsid w:val="00202826"/>
    <w:rsid w:val="00203515"/>
    <w:rsid w:val="002139D3"/>
    <w:rsid w:val="00217B4A"/>
    <w:rsid w:val="002210E3"/>
    <w:rsid w:val="00221867"/>
    <w:rsid w:val="00230FDB"/>
    <w:rsid w:val="00237301"/>
    <w:rsid w:val="00237DF4"/>
    <w:rsid w:val="00242A0B"/>
    <w:rsid w:val="002468EC"/>
    <w:rsid w:val="00254797"/>
    <w:rsid w:val="002574CA"/>
    <w:rsid w:val="00257637"/>
    <w:rsid w:val="0027073E"/>
    <w:rsid w:val="00271E92"/>
    <w:rsid w:val="00274FE6"/>
    <w:rsid w:val="00276432"/>
    <w:rsid w:val="00276A9D"/>
    <w:rsid w:val="00283847"/>
    <w:rsid w:val="00284F91"/>
    <w:rsid w:val="00285E1E"/>
    <w:rsid w:val="002863FA"/>
    <w:rsid w:val="00286DFD"/>
    <w:rsid w:val="00290D2D"/>
    <w:rsid w:val="00291461"/>
    <w:rsid w:val="00292015"/>
    <w:rsid w:val="002A35E8"/>
    <w:rsid w:val="002A5805"/>
    <w:rsid w:val="002C053C"/>
    <w:rsid w:val="002C1A4A"/>
    <w:rsid w:val="002C2811"/>
    <w:rsid w:val="002C59B4"/>
    <w:rsid w:val="002D141D"/>
    <w:rsid w:val="002D4265"/>
    <w:rsid w:val="002D42B8"/>
    <w:rsid w:val="002D5595"/>
    <w:rsid w:val="002E0471"/>
    <w:rsid w:val="002E318D"/>
    <w:rsid w:val="002F295C"/>
    <w:rsid w:val="002F7E9E"/>
    <w:rsid w:val="003000C8"/>
    <w:rsid w:val="00307661"/>
    <w:rsid w:val="00307F8E"/>
    <w:rsid w:val="00310280"/>
    <w:rsid w:val="00311A75"/>
    <w:rsid w:val="003120B2"/>
    <w:rsid w:val="00313BEF"/>
    <w:rsid w:val="00314C95"/>
    <w:rsid w:val="003171C6"/>
    <w:rsid w:val="0032447B"/>
    <w:rsid w:val="00332F9A"/>
    <w:rsid w:val="00335121"/>
    <w:rsid w:val="0036725C"/>
    <w:rsid w:val="00386122"/>
    <w:rsid w:val="003934BE"/>
    <w:rsid w:val="00395D97"/>
    <w:rsid w:val="003A2864"/>
    <w:rsid w:val="003A28E1"/>
    <w:rsid w:val="003B542E"/>
    <w:rsid w:val="003C0469"/>
    <w:rsid w:val="003D2E54"/>
    <w:rsid w:val="003E732F"/>
    <w:rsid w:val="003F0BE9"/>
    <w:rsid w:val="00411CBB"/>
    <w:rsid w:val="00416267"/>
    <w:rsid w:val="0042065C"/>
    <w:rsid w:val="00427E24"/>
    <w:rsid w:val="00433A04"/>
    <w:rsid w:val="00433CF6"/>
    <w:rsid w:val="00434879"/>
    <w:rsid w:val="00437403"/>
    <w:rsid w:val="00440644"/>
    <w:rsid w:val="004413CC"/>
    <w:rsid w:val="00443E5F"/>
    <w:rsid w:val="0046779C"/>
    <w:rsid w:val="004738DA"/>
    <w:rsid w:val="004779FD"/>
    <w:rsid w:val="004810D8"/>
    <w:rsid w:val="00485A3F"/>
    <w:rsid w:val="0048666E"/>
    <w:rsid w:val="004916C9"/>
    <w:rsid w:val="004A152F"/>
    <w:rsid w:val="004B09DE"/>
    <w:rsid w:val="004B2485"/>
    <w:rsid w:val="004B5745"/>
    <w:rsid w:val="004B7388"/>
    <w:rsid w:val="004B7A8F"/>
    <w:rsid w:val="004D12EA"/>
    <w:rsid w:val="004E1120"/>
    <w:rsid w:val="004E1915"/>
    <w:rsid w:val="005021BC"/>
    <w:rsid w:val="00505334"/>
    <w:rsid w:val="005109E0"/>
    <w:rsid w:val="00513DFB"/>
    <w:rsid w:val="005143E0"/>
    <w:rsid w:val="0051657E"/>
    <w:rsid w:val="00520369"/>
    <w:rsid w:val="00522F3E"/>
    <w:rsid w:val="005276BA"/>
    <w:rsid w:val="00532BF2"/>
    <w:rsid w:val="00533214"/>
    <w:rsid w:val="0053325F"/>
    <w:rsid w:val="0053624A"/>
    <w:rsid w:val="00540E9C"/>
    <w:rsid w:val="00545CA8"/>
    <w:rsid w:val="00555C36"/>
    <w:rsid w:val="005653E0"/>
    <w:rsid w:val="0056689B"/>
    <w:rsid w:val="005673AE"/>
    <w:rsid w:val="00570E71"/>
    <w:rsid w:val="00570E8E"/>
    <w:rsid w:val="00571531"/>
    <w:rsid w:val="00573F85"/>
    <w:rsid w:val="00581C28"/>
    <w:rsid w:val="005831C0"/>
    <w:rsid w:val="00586B02"/>
    <w:rsid w:val="00590911"/>
    <w:rsid w:val="00590AEF"/>
    <w:rsid w:val="00594030"/>
    <w:rsid w:val="005B398E"/>
    <w:rsid w:val="005B7C9E"/>
    <w:rsid w:val="005C0C46"/>
    <w:rsid w:val="005D4BFB"/>
    <w:rsid w:val="005E5A0C"/>
    <w:rsid w:val="005E7927"/>
    <w:rsid w:val="005E7E16"/>
    <w:rsid w:val="005F1A1C"/>
    <w:rsid w:val="005F2D5A"/>
    <w:rsid w:val="005F3D2C"/>
    <w:rsid w:val="005F5C39"/>
    <w:rsid w:val="00606259"/>
    <w:rsid w:val="0061439F"/>
    <w:rsid w:val="0061505A"/>
    <w:rsid w:val="006325D1"/>
    <w:rsid w:val="0063604C"/>
    <w:rsid w:val="00641065"/>
    <w:rsid w:val="00644218"/>
    <w:rsid w:val="0064555D"/>
    <w:rsid w:val="00653435"/>
    <w:rsid w:val="00660759"/>
    <w:rsid w:val="0066352E"/>
    <w:rsid w:val="00671091"/>
    <w:rsid w:val="00680B33"/>
    <w:rsid w:val="00693AF1"/>
    <w:rsid w:val="00693FA7"/>
    <w:rsid w:val="006A2F42"/>
    <w:rsid w:val="006C1D7E"/>
    <w:rsid w:val="006D03D5"/>
    <w:rsid w:val="006D0C5A"/>
    <w:rsid w:val="006D38F2"/>
    <w:rsid w:val="006E26E6"/>
    <w:rsid w:val="006E723E"/>
    <w:rsid w:val="006E7B4E"/>
    <w:rsid w:val="006F054C"/>
    <w:rsid w:val="006F4B30"/>
    <w:rsid w:val="006F7502"/>
    <w:rsid w:val="00701A8C"/>
    <w:rsid w:val="007025EB"/>
    <w:rsid w:val="00705989"/>
    <w:rsid w:val="00712CDD"/>
    <w:rsid w:val="00714331"/>
    <w:rsid w:val="007203E0"/>
    <w:rsid w:val="007236AD"/>
    <w:rsid w:val="00732459"/>
    <w:rsid w:val="0073495B"/>
    <w:rsid w:val="00736892"/>
    <w:rsid w:val="0074186A"/>
    <w:rsid w:val="007429A8"/>
    <w:rsid w:val="00753142"/>
    <w:rsid w:val="007559F2"/>
    <w:rsid w:val="00763B5D"/>
    <w:rsid w:val="00764DD0"/>
    <w:rsid w:val="00765AF9"/>
    <w:rsid w:val="0076762B"/>
    <w:rsid w:val="00773312"/>
    <w:rsid w:val="00774CB6"/>
    <w:rsid w:val="0077710E"/>
    <w:rsid w:val="00792842"/>
    <w:rsid w:val="00797D25"/>
    <w:rsid w:val="007D2306"/>
    <w:rsid w:val="007D263B"/>
    <w:rsid w:val="007D46A0"/>
    <w:rsid w:val="007F72A9"/>
    <w:rsid w:val="008046EE"/>
    <w:rsid w:val="00807FBD"/>
    <w:rsid w:val="0081663A"/>
    <w:rsid w:val="00823A22"/>
    <w:rsid w:val="00834819"/>
    <w:rsid w:val="00836F79"/>
    <w:rsid w:val="00837958"/>
    <w:rsid w:val="008406D2"/>
    <w:rsid w:val="00843192"/>
    <w:rsid w:val="008454EB"/>
    <w:rsid w:val="0085448C"/>
    <w:rsid w:val="00856A0B"/>
    <w:rsid w:val="008628C4"/>
    <w:rsid w:val="008800B0"/>
    <w:rsid w:val="008844F4"/>
    <w:rsid w:val="00887E53"/>
    <w:rsid w:val="00891D53"/>
    <w:rsid w:val="00893409"/>
    <w:rsid w:val="008B0AAF"/>
    <w:rsid w:val="008C1059"/>
    <w:rsid w:val="008D0B49"/>
    <w:rsid w:val="008D23E0"/>
    <w:rsid w:val="008E255F"/>
    <w:rsid w:val="008E3C31"/>
    <w:rsid w:val="00913941"/>
    <w:rsid w:val="009160A6"/>
    <w:rsid w:val="0091645A"/>
    <w:rsid w:val="009201BB"/>
    <w:rsid w:val="009202DF"/>
    <w:rsid w:val="009236D5"/>
    <w:rsid w:val="00927DF6"/>
    <w:rsid w:val="00936E8D"/>
    <w:rsid w:val="00942AB7"/>
    <w:rsid w:val="00946513"/>
    <w:rsid w:val="00965391"/>
    <w:rsid w:val="00965966"/>
    <w:rsid w:val="00965DCB"/>
    <w:rsid w:val="00972EC3"/>
    <w:rsid w:val="00987B88"/>
    <w:rsid w:val="0099183A"/>
    <w:rsid w:val="00992E16"/>
    <w:rsid w:val="009A4F5E"/>
    <w:rsid w:val="009A5E04"/>
    <w:rsid w:val="009C1341"/>
    <w:rsid w:val="009C4724"/>
    <w:rsid w:val="009D231A"/>
    <w:rsid w:val="009E05A5"/>
    <w:rsid w:val="009E0640"/>
    <w:rsid w:val="009E16E9"/>
    <w:rsid w:val="009E2275"/>
    <w:rsid w:val="009E33BE"/>
    <w:rsid w:val="009F3F89"/>
    <w:rsid w:val="009F69FF"/>
    <w:rsid w:val="00A25685"/>
    <w:rsid w:val="00A25771"/>
    <w:rsid w:val="00A2587E"/>
    <w:rsid w:val="00A25BC8"/>
    <w:rsid w:val="00A30EDF"/>
    <w:rsid w:val="00A31B9B"/>
    <w:rsid w:val="00A3215B"/>
    <w:rsid w:val="00A32DE2"/>
    <w:rsid w:val="00A333E5"/>
    <w:rsid w:val="00A3407B"/>
    <w:rsid w:val="00A4596E"/>
    <w:rsid w:val="00A60F81"/>
    <w:rsid w:val="00A6333A"/>
    <w:rsid w:val="00A65CA9"/>
    <w:rsid w:val="00A71C1E"/>
    <w:rsid w:val="00A71D98"/>
    <w:rsid w:val="00A73FCE"/>
    <w:rsid w:val="00A74860"/>
    <w:rsid w:val="00A81CB6"/>
    <w:rsid w:val="00A83147"/>
    <w:rsid w:val="00A853CF"/>
    <w:rsid w:val="00A9227B"/>
    <w:rsid w:val="00A95E7D"/>
    <w:rsid w:val="00AA023E"/>
    <w:rsid w:val="00AB138B"/>
    <w:rsid w:val="00AB2D3A"/>
    <w:rsid w:val="00AD5A06"/>
    <w:rsid w:val="00AE47B1"/>
    <w:rsid w:val="00B02F00"/>
    <w:rsid w:val="00B04829"/>
    <w:rsid w:val="00B057B7"/>
    <w:rsid w:val="00B06055"/>
    <w:rsid w:val="00B239DA"/>
    <w:rsid w:val="00B30F27"/>
    <w:rsid w:val="00B42D92"/>
    <w:rsid w:val="00B46179"/>
    <w:rsid w:val="00B54047"/>
    <w:rsid w:val="00B629FB"/>
    <w:rsid w:val="00B646BC"/>
    <w:rsid w:val="00B64F30"/>
    <w:rsid w:val="00B66DB3"/>
    <w:rsid w:val="00B66E02"/>
    <w:rsid w:val="00B74B30"/>
    <w:rsid w:val="00B75561"/>
    <w:rsid w:val="00B85CF1"/>
    <w:rsid w:val="00B86F5F"/>
    <w:rsid w:val="00B93E70"/>
    <w:rsid w:val="00BA4D0C"/>
    <w:rsid w:val="00BB2B00"/>
    <w:rsid w:val="00BB34A7"/>
    <w:rsid w:val="00BB5F99"/>
    <w:rsid w:val="00BB6825"/>
    <w:rsid w:val="00BC27AE"/>
    <w:rsid w:val="00BC6E6B"/>
    <w:rsid w:val="00BD5FA3"/>
    <w:rsid w:val="00BE522C"/>
    <w:rsid w:val="00C103FB"/>
    <w:rsid w:val="00C11849"/>
    <w:rsid w:val="00C32A0E"/>
    <w:rsid w:val="00C406B4"/>
    <w:rsid w:val="00C4109F"/>
    <w:rsid w:val="00C42139"/>
    <w:rsid w:val="00C43F0F"/>
    <w:rsid w:val="00C44061"/>
    <w:rsid w:val="00C46C0A"/>
    <w:rsid w:val="00C47C31"/>
    <w:rsid w:val="00C56E65"/>
    <w:rsid w:val="00C57D9C"/>
    <w:rsid w:val="00C66136"/>
    <w:rsid w:val="00C70CEB"/>
    <w:rsid w:val="00C71545"/>
    <w:rsid w:val="00C77777"/>
    <w:rsid w:val="00C8726A"/>
    <w:rsid w:val="00C87BA0"/>
    <w:rsid w:val="00C90257"/>
    <w:rsid w:val="00C90EEF"/>
    <w:rsid w:val="00C93F16"/>
    <w:rsid w:val="00C9597F"/>
    <w:rsid w:val="00CA23F9"/>
    <w:rsid w:val="00CA595D"/>
    <w:rsid w:val="00CA6095"/>
    <w:rsid w:val="00CB06FE"/>
    <w:rsid w:val="00CB0811"/>
    <w:rsid w:val="00CB0D43"/>
    <w:rsid w:val="00CB5C36"/>
    <w:rsid w:val="00CC18F7"/>
    <w:rsid w:val="00CD7173"/>
    <w:rsid w:val="00CE53D8"/>
    <w:rsid w:val="00CE69F4"/>
    <w:rsid w:val="00D02912"/>
    <w:rsid w:val="00D07DB5"/>
    <w:rsid w:val="00D11286"/>
    <w:rsid w:val="00D15D25"/>
    <w:rsid w:val="00D50D36"/>
    <w:rsid w:val="00D527C4"/>
    <w:rsid w:val="00D61435"/>
    <w:rsid w:val="00D62EC4"/>
    <w:rsid w:val="00D667ED"/>
    <w:rsid w:val="00D73733"/>
    <w:rsid w:val="00D753E8"/>
    <w:rsid w:val="00D77BEC"/>
    <w:rsid w:val="00D86ED6"/>
    <w:rsid w:val="00D96035"/>
    <w:rsid w:val="00D96393"/>
    <w:rsid w:val="00DA7945"/>
    <w:rsid w:val="00DB049C"/>
    <w:rsid w:val="00DB3EA3"/>
    <w:rsid w:val="00DB4038"/>
    <w:rsid w:val="00DB41AB"/>
    <w:rsid w:val="00DB4952"/>
    <w:rsid w:val="00DB6002"/>
    <w:rsid w:val="00DB66D3"/>
    <w:rsid w:val="00DB6795"/>
    <w:rsid w:val="00DB77E9"/>
    <w:rsid w:val="00DC79C4"/>
    <w:rsid w:val="00DD64CE"/>
    <w:rsid w:val="00DE1F96"/>
    <w:rsid w:val="00DE39C3"/>
    <w:rsid w:val="00DE5322"/>
    <w:rsid w:val="00E016B6"/>
    <w:rsid w:val="00E03151"/>
    <w:rsid w:val="00E06718"/>
    <w:rsid w:val="00E13C91"/>
    <w:rsid w:val="00E14ABB"/>
    <w:rsid w:val="00E203CA"/>
    <w:rsid w:val="00E279FE"/>
    <w:rsid w:val="00E309B0"/>
    <w:rsid w:val="00E32CB3"/>
    <w:rsid w:val="00E372CD"/>
    <w:rsid w:val="00E41961"/>
    <w:rsid w:val="00E62F47"/>
    <w:rsid w:val="00E659A2"/>
    <w:rsid w:val="00E67E7D"/>
    <w:rsid w:val="00E74A53"/>
    <w:rsid w:val="00E75FAD"/>
    <w:rsid w:val="00E912AC"/>
    <w:rsid w:val="00E93EE4"/>
    <w:rsid w:val="00E94A1B"/>
    <w:rsid w:val="00E96196"/>
    <w:rsid w:val="00EA4D75"/>
    <w:rsid w:val="00EA7A9A"/>
    <w:rsid w:val="00EB2FE3"/>
    <w:rsid w:val="00EB3517"/>
    <w:rsid w:val="00EB649A"/>
    <w:rsid w:val="00EC06FF"/>
    <w:rsid w:val="00EC362B"/>
    <w:rsid w:val="00EC48D6"/>
    <w:rsid w:val="00ED68B5"/>
    <w:rsid w:val="00ED6ACB"/>
    <w:rsid w:val="00EE4CBD"/>
    <w:rsid w:val="00EE4CD8"/>
    <w:rsid w:val="00F03E31"/>
    <w:rsid w:val="00F125B1"/>
    <w:rsid w:val="00F1386C"/>
    <w:rsid w:val="00F17A9B"/>
    <w:rsid w:val="00F20BF2"/>
    <w:rsid w:val="00F21651"/>
    <w:rsid w:val="00F24304"/>
    <w:rsid w:val="00F4171F"/>
    <w:rsid w:val="00F42D76"/>
    <w:rsid w:val="00F47E7D"/>
    <w:rsid w:val="00F5170C"/>
    <w:rsid w:val="00F578C8"/>
    <w:rsid w:val="00F70002"/>
    <w:rsid w:val="00F74C34"/>
    <w:rsid w:val="00F843A7"/>
    <w:rsid w:val="00F84E8A"/>
    <w:rsid w:val="00F9591F"/>
    <w:rsid w:val="00F97FF2"/>
    <w:rsid w:val="00FA0090"/>
    <w:rsid w:val="00FB0E4B"/>
    <w:rsid w:val="00FB12E1"/>
    <w:rsid w:val="00FB3E8B"/>
    <w:rsid w:val="00FB71B2"/>
    <w:rsid w:val="00FD4EA6"/>
    <w:rsid w:val="00FE19BE"/>
    <w:rsid w:val="00FF2C08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F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EEF"/>
    <w:pPr>
      <w:ind w:left="720"/>
    </w:pPr>
  </w:style>
  <w:style w:type="paragraph" w:customStyle="1" w:styleId="Standard">
    <w:name w:val="Standard"/>
    <w:rsid w:val="00C90EE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EEF"/>
    <w:rPr>
      <w:rFonts w:ascii="Tahoma" w:eastAsia="Calibri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F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EEF"/>
    <w:pPr>
      <w:ind w:left="720"/>
    </w:pPr>
  </w:style>
  <w:style w:type="paragraph" w:customStyle="1" w:styleId="Standard">
    <w:name w:val="Standard"/>
    <w:rsid w:val="00C90EE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EEF"/>
    <w:rPr>
      <w:rFonts w:ascii="Tahoma" w:eastAsia="Calibri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521747687463098E-2"/>
          <c:y val="8.5181377588485832E-2"/>
          <c:w val="0.95669291338582674"/>
          <c:h val="0.762782784496238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%;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4"/>
                <c:pt idx="0">
                  <c:v>кримінальні провадження </c:v>
                </c:pt>
                <c:pt idx="1">
                  <c:v>цивільні справи</c:v>
                </c:pt>
                <c:pt idx="2">
                  <c:v>адміністративні справи 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744</c:v>
                </c:pt>
                <c:pt idx="1">
                  <c:v>1237</c:v>
                </c:pt>
                <c:pt idx="2">
                  <c:v>63</c:v>
                </c:pt>
                <c:pt idx="3">
                  <c:v>705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4"/>
                <c:pt idx="0">
                  <c:v>кримінальні провадження </c:v>
                </c:pt>
                <c:pt idx="1">
                  <c:v>цивільні справи</c:v>
                </c:pt>
                <c:pt idx="2">
                  <c:v>адміністративні справи 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4"/>
                <c:pt idx="0">
                  <c:v>кримінальні провадження </c:v>
                </c:pt>
                <c:pt idx="1">
                  <c:v>цивільні справи</c:v>
                </c:pt>
                <c:pt idx="2">
                  <c:v>адміністративні справи 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4"/>
                <c:pt idx="0">
                  <c:v>кримінальні провадження </c:v>
                </c:pt>
                <c:pt idx="1">
                  <c:v>цивільні справи</c:v>
                </c:pt>
                <c:pt idx="2">
                  <c:v>адміністративні справи 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2549517752740184E-2"/>
          <c:y val="0.85649705094893247"/>
          <c:w val="0.85490079898709459"/>
          <c:h val="0.1435029490510674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Структура надходження справ до Маловисківського районного суду Кіровоградської області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Кримінальні провадження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725</c:v>
                </c:pt>
                <c:pt idx="1">
                  <c:v>578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цивільні справи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1231</c:v>
                </c:pt>
                <c:pt idx="1">
                  <c:v>858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адміністративні справи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42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адміністративні правопорушення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882</c:v>
                </c:pt>
                <c:pt idx="1">
                  <c:v>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3926528"/>
        <c:axId val="53928320"/>
        <c:axId val="0"/>
      </c:bar3DChart>
      <c:catAx>
        <c:axId val="53926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3928320"/>
        <c:crosses val="autoZero"/>
        <c:auto val="1"/>
        <c:lblAlgn val="ctr"/>
        <c:lblOffset val="100"/>
        <c:noMultiLvlLbl val="0"/>
      </c:catAx>
      <c:valAx>
        <c:axId val="53928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3926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 постановленням вироку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0.72599999999999998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повернуто прокурору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1.2E-2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закрито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із затвердження угоди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1.2E-2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направлено для визначення підсудності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1.2E-2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примусові заходи медичного характеру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розглянуто справ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887360"/>
        <c:axId val="53888896"/>
      </c:barChart>
      <c:catAx>
        <c:axId val="538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53888896"/>
        <c:crosses val="autoZero"/>
        <c:auto val="1"/>
        <c:lblAlgn val="ctr"/>
        <c:lblOffset val="100"/>
        <c:noMultiLvlLbl val="0"/>
      </c:catAx>
      <c:valAx>
        <c:axId val="538888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88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727329992841805"/>
          <c:y val="0.23012069274473221"/>
          <c:w val="0.32187869243617273"/>
          <c:h val="0.7109770314855221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Розгляд адміністративних справ</c:v>
                </c:pt>
              </c:strCache>
            </c:strRef>
          </c:tx>
          <c:explosion val="25"/>
          <c:cat>
            <c:strRef>
              <c:f>Лист1!$A$2</c:f>
              <c:strCache>
                <c:ptCount val="1"/>
                <c:pt idx="0">
                  <c:v>Справи щодо забезпечення громадського порядку та безпеки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заяви позовного провадження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рік</c:v>
                </c:pt>
                <c:pt idx="1">
                  <c:v>2022 рік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9.27</c:v>
                </c:pt>
                <c:pt idx="1">
                  <c:v>6.11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наказове провадження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рік</c:v>
                </c:pt>
                <c:pt idx="1">
                  <c:v>2022 рік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0.10199999999999999</c:v>
                </c:pt>
                <c:pt idx="1">
                  <c:v>7.8E-2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окреме провадження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рік</c:v>
                </c:pt>
                <c:pt idx="1">
                  <c:v>2022 рік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0.04</c:v>
                </c:pt>
                <c:pt idx="1">
                  <c:v>4.7E-2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Інші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рік</c:v>
                </c:pt>
                <c:pt idx="1">
                  <c:v>2022 рік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 formatCode="0%">
                  <c:v>8.6999999999999994E-2</c:v>
                </c:pt>
                <c:pt idx="1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910144"/>
        <c:axId val="67387776"/>
        <c:axId val="0"/>
      </c:bar3DChart>
      <c:catAx>
        <c:axId val="53910144"/>
        <c:scaling>
          <c:orientation val="minMax"/>
        </c:scaling>
        <c:delete val="0"/>
        <c:axPos val="l"/>
        <c:majorTickMark val="out"/>
        <c:minorTickMark val="none"/>
        <c:tickLblPos val="nextTo"/>
        <c:crossAx val="67387776"/>
        <c:crosses val="autoZero"/>
        <c:auto val="1"/>
        <c:lblAlgn val="ctr"/>
        <c:lblOffset val="100"/>
        <c:noMultiLvlLbl val="0"/>
      </c:catAx>
      <c:valAx>
        <c:axId val="673877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39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Накладення адміністративно стягнення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штрафи</c:v>
                </c:pt>
                <c:pt idx="1">
                  <c:v>громадські роботи</c:v>
                </c:pt>
                <c:pt idx="2">
                  <c:v>позбавлення спеціального права</c:v>
                </c:pt>
                <c:pt idx="3">
                  <c:v>попередження</c:v>
                </c:pt>
                <c:pt idx="4">
                  <c:v>суспільно корисні роботи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0.93</c:v>
                </c:pt>
                <c:pt idx="1">
                  <c:v>2.5999999999999999E-2</c:v>
                </c:pt>
                <c:pt idx="2">
                  <c:v>0.19700000000000001</c:v>
                </c:pt>
                <c:pt idx="3">
                  <c:v>4.1000000000000002E-2</c:v>
                </c:pt>
                <c:pt idx="4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AFB6-8518-496C-A972-E93E16D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6305</Words>
  <Characters>3594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28</cp:revision>
  <cp:lastPrinted>2020-01-30T07:19:00Z</cp:lastPrinted>
  <dcterms:created xsi:type="dcterms:W3CDTF">2019-01-28T08:34:00Z</dcterms:created>
  <dcterms:modified xsi:type="dcterms:W3CDTF">2023-01-27T12:15:00Z</dcterms:modified>
</cp:coreProperties>
</file>