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EF" w:rsidRPr="005E3930" w:rsidRDefault="00EC06FF" w:rsidP="00C90EEF">
      <w:pPr>
        <w:spacing w:after="0"/>
        <w:jc w:val="center"/>
        <w:rPr>
          <w:rFonts w:ascii="Times New Roman" w:hAnsi="Times New Roman" w:cs="Times New Roman"/>
          <w:b/>
          <w:i/>
          <w:color w:val="000000"/>
          <w:sz w:val="36"/>
          <w:szCs w:val="36"/>
          <w:lang w:val="uk-UA"/>
        </w:rPr>
      </w:pPr>
      <w:r>
        <w:rPr>
          <w:rFonts w:ascii="Times New Roman" w:hAnsi="Times New Roman" w:cs="Times New Roman"/>
          <w:b/>
          <w:i/>
          <w:color w:val="000000"/>
          <w:sz w:val="36"/>
          <w:szCs w:val="36"/>
          <w:lang w:val="uk-UA"/>
        </w:rPr>
        <w:t xml:space="preserve">Огляд даних судової статистики про стан здійснення правосуддя </w:t>
      </w:r>
      <w:r w:rsidR="00C90EEF" w:rsidRPr="005E3930">
        <w:rPr>
          <w:rFonts w:ascii="Times New Roman" w:hAnsi="Times New Roman" w:cs="Times New Roman"/>
          <w:b/>
          <w:i/>
          <w:color w:val="000000"/>
          <w:sz w:val="36"/>
          <w:szCs w:val="36"/>
          <w:lang w:val="uk-UA"/>
        </w:rPr>
        <w:t xml:space="preserve"> Маловисківськ</w:t>
      </w:r>
      <w:r>
        <w:rPr>
          <w:rFonts w:ascii="Times New Roman" w:hAnsi="Times New Roman" w:cs="Times New Roman"/>
          <w:b/>
          <w:i/>
          <w:color w:val="000000"/>
          <w:sz w:val="36"/>
          <w:szCs w:val="36"/>
          <w:lang w:val="uk-UA"/>
        </w:rPr>
        <w:t>им</w:t>
      </w:r>
      <w:r w:rsidR="00C90EEF" w:rsidRPr="005E3930">
        <w:rPr>
          <w:rFonts w:ascii="Times New Roman" w:hAnsi="Times New Roman" w:cs="Times New Roman"/>
          <w:b/>
          <w:i/>
          <w:color w:val="000000"/>
          <w:sz w:val="36"/>
          <w:szCs w:val="36"/>
          <w:lang w:val="uk-UA"/>
        </w:rPr>
        <w:t xml:space="preserve"> районн</w:t>
      </w:r>
      <w:r w:rsidR="002A35E8">
        <w:rPr>
          <w:rFonts w:ascii="Times New Roman" w:hAnsi="Times New Roman" w:cs="Times New Roman"/>
          <w:b/>
          <w:i/>
          <w:color w:val="000000"/>
          <w:sz w:val="36"/>
          <w:szCs w:val="36"/>
          <w:lang w:val="uk-UA"/>
        </w:rPr>
        <w:t>им</w:t>
      </w:r>
      <w:r w:rsidR="00C90EEF" w:rsidRPr="005E3930">
        <w:rPr>
          <w:rFonts w:ascii="Times New Roman" w:hAnsi="Times New Roman" w:cs="Times New Roman"/>
          <w:b/>
          <w:i/>
          <w:color w:val="000000"/>
          <w:sz w:val="36"/>
          <w:szCs w:val="36"/>
          <w:lang w:val="uk-UA"/>
        </w:rPr>
        <w:t xml:space="preserve"> суд</w:t>
      </w:r>
      <w:r w:rsidR="002A35E8">
        <w:rPr>
          <w:rFonts w:ascii="Times New Roman" w:hAnsi="Times New Roman" w:cs="Times New Roman"/>
          <w:b/>
          <w:i/>
          <w:color w:val="000000"/>
          <w:sz w:val="36"/>
          <w:szCs w:val="36"/>
          <w:lang w:val="uk-UA"/>
        </w:rPr>
        <w:t>ом</w:t>
      </w:r>
    </w:p>
    <w:p w:rsidR="00C90EEF" w:rsidRPr="005E3930" w:rsidRDefault="00C90EEF" w:rsidP="00C90EEF">
      <w:pPr>
        <w:spacing w:after="0"/>
        <w:jc w:val="center"/>
        <w:rPr>
          <w:rFonts w:ascii="Times New Roman" w:hAnsi="Times New Roman" w:cs="Times New Roman"/>
          <w:b/>
          <w:i/>
          <w:color w:val="000000"/>
          <w:sz w:val="36"/>
          <w:szCs w:val="36"/>
          <w:lang w:val="uk-UA"/>
        </w:rPr>
      </w:pPr>
      <w:r w:rsidRPr="005E3930">
        <w:rPr>
          <w:rFonts w:ascii="Times New Roman" w:hAnsi="Times New Roman" w:cs="Times New Roman"/>
          <w:b/>
          <w:i/>
          <w:color w:val="000000"/>
          <w:sz w:val="36"/>
          <w:szCs w:val="36"/>
          <w:lang w:val="uk-UA"/>
        </w:rPr>
        <w:t>Кіровоградської області</w:t>
      </w:r>
    </w:p>
    <w:p w:rsidR="00C90EEF" w:rsidRPr="005E3930" w:rsidRDefault="00C90EEF" w:rsidP="00C90EEF">
      <w:pPr>
        <w:spacing w:after="0"/>
        <w:jc w:val="center"/>
        <w:rPr>
          <w:rFonts w:ascii="Times New Roman" w:hAnsi="Times New Roman" w:cs="Times New Roman"/>
          <w:b/>
          <w:i/>
          <w:color w:val="000000"/>
          <w:sz w:val="36"/>
          <w:szCs w:val="36"/>
          <w:lang w:val="uk-UA"/>
        </w:rPr>
      </w:pPr>
      <w:r w:rsidRPr="005E3930">
        <w:rPr>
          <w:rFonts w:ascii="Times New Roman" w:hAnsi="Times New Roman" w:cs="Times New Roman"/>
          <w:b/>
          <w:i/>
          <w:color w:val="000000"/>
          <w:sz w:val="36"/>
          <w:szCs w:val="36"/>
          <w:lang w:val="uk-UA"/>
        </w:rPr>
        <w:t>за  201</w:t>
      </w:r>
      <w:r>
        <w:rPr>
          <w:rFonts w:ascii="Times New Roman" w:hAnsi="Times New Roman" w:cs="Times New Roman"/>
          <w:b/>
          <w:i/>
          <w:color w:val="000000"/>
          <w:sz w:val="36"/>
          <w:szCs w:val="36"/>
          <w:lang w:val="uk-UA"/>
        </w:rPr>
        <w:t>8</w:t>
      </w:r>
      <w:r w:rsidRPr="005E3930">
        <w:rPr>
          <w:rFonts w:ascii="Times New Roman" w:hAnsi="Times New Roman" w:cs="Times New Roman"/>
          <w:b/>
          <w:i/>
          <w:color w:val="000000"/>
          <w:sz w:val="36"/>
          <w:szCs w:val="36"/>
          <w:lang w:val="uk-UA"/>
        </w:rPr>
        <w:t xml:space="preserve"> рік  </w:t>
      </w:r>
    </w:p>
    <w:p w:rsidR="00C90EEF" w:rsidRDefault="00C90EEF" w:rsidP="00C90EEF">
      <w:pPr>
        <w:spacing w:after="0"/>
        <w:jc w:val="center"/>
        <w:rPr>
          <w:rFonts w:ascii="Times New Roman" w:hAnsi="Times New Roman"/>
          <w:color w:val="000000"/>
          <w:sz w:val="28"/>
          <w:szCs w:val="28"/>
          <w:lang w:val="uk-UA"/>
        </w:rPr>
      </w:pPr>
    </w:p>
    <w:p w:rsidR="00C90EEF" w:rsidRDefault="00C90EEF" w:rsidP="00C90EEF">
      <w:pPr>
        <w:spacing w:after="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В  201</w:t>
      </w:r>
      <w:r w:rsidR="006F054C">
        <w:rPr>
          <w:rFonts w:ascii="Times New Roman" w:hAnsi="Times New Roman"/>
          <w:color w:val="000000"/>
          <w:sz w:val="28"/>
          <w:szCs w:val="28"/>
          <w:lang w:val="uk-UA"/>
        </w:rPr>
        <w:t>8</w:t>
      </w:r>
      <w:r>
        <w:rPr>
          <w:rFonts w:ascii="Times New Roman" w:hAnsi="Times New Roman"/>
          <w:color w:val="000000"/>
          <w:sz w:val="28"/>
          <w:szCs w:val="28"/>
          <w:lang w:val="uk-UA"/>
        </w:rPr>
        <w:t xml:space="preserve">  році  Маловисківським районним  судом Кіровоградської області було проведено певну роботу по відправленню правосуддя при розгляді кримінальних, цивільних, адміністративних справ та справ про адміністративні правопорушення.</w:t>
      </w:r>
    </w:p>
    <w:p w:rsidR="00C90EEF" w:rsidRDefault="00C90EEF" w:rsidP="00C90EEF">
      <w:pPr>
        <w:spacing w:after="0"/>
        <w:ind w:firstLine="708"/>
        <w:jc w:val="both"/>
        <w:rPr>
          <w:rFonts w:ascii="Times New Roman" w:hAnsi="Times New Roman"/>
          <w:color w:val="000000"/>
          <w:sz w:val="28"/>
          <w:szCs w:val="28"/>
          <w:lang w:val="uk-UA"/>
        </w:rPr>
      </w:pPr>
    </w:p>
    <w:p w:rsidR="00C90EEF" w:rsidRDefault="00C90EEF" w:rsidP="00C90EEF">
      <w:pPr>
        <w:spacing w:after="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Так, згідно зі статистичними даними в  201</w:t>
      </w:r>
      <w:r w:rsidR="006F054C">
        <w:rPr>
          <w:rFonts w:ascii="Times New Roman" w:hAnsi="Times New Roman"/>
          <w:color w:val="000000"/>
          <w:sz w:val="28"/>
          <w:szCs w:val="28"/>
          <w:lang w:val="uk-UA"/>
        </w:rPr>
        <w:t>8</w:t>
      </w:r>
      <w:r>
        <w:rPr>
          <w:rFonts w:ascii="Times New Roman" w:hAnsi="Times New Roman"/>
          <w:color w:val="000000"/>
          <w:sz w:val="28"/>
          <w:szCs w:val="28"/>
          <w:lang w:val="uk-UA"/>
        </w:rPr>
        <w:t xml:space="preserve"> році в провадженні Маловисківського районного суду Кіровоградської області  перебувало з урахуванням залишку </w:t>
      </w:r>
      <w:r w:rsidR="005E7927">
        <w:rPr>
          <w:rFonts w:ascii="Times New Roman" w:hAnsi="Times New Roman"/>
          <w:color w:val="000000"/>
          <w:sz w:val="28"/>
          <w:szCs w:val="28"/>
          <w:lang w:val="uk-UA"/>
        </w:rPr>
        <w:t xml:space="preserve">164 </w:t>
      </w:r>
      <w:r>
        <w:rPr>
          <w:rFonts w:ascii="Times New Roman" w:hAnsi="Times New Roman"/>
          <w:color w:val="000000"/>
          <w:sz w:val="28"/>
          <w:szCs w:val="28"/>
          <w:lang w:val="uk-UA"/>
        </w:rPr>
        <w:t xml:space="preserve">кримінальних проваджень, </w:t>
      </w:r>
      <w:r w:rsidR="005653E0">
        <w:rPr>
          <w:rFonts w:ascii="Times New Roman" w:hAnsi="Times New Roman"/>
          <w:color w:val="000000"/>
          <w:sz w:val="28"/>
          <w:szCs w:val="28"/>
          <w:lang w:val="uk-UA"/>
        </w:rPr>
        <w:t xml:space="preserve">1274 справ </w:t>
      </w:r>
      <w:r>
        <w:rPr>
          <w:rFonts w:ascii="Times New Roman" w:hAnsi="Times New Roman"/>
          <w:color w:val="000000"/>
          <w:sz w:val="28"/>
          <w:szCs w:val="28"/>
          <w:lang w:val="uk-UA"/>
        </w:rPr>
        <w:t>цивільн</w:t>
      </w:r>
      <w:r w:rsidR="005653E0">
        <w:rPr>
          <w:rFonts w:ascii="Times New Roman" w:hAnsi="Times New Roman"/>
          <w:color w:val="000000"/>
          <w:sz w:val="28"/>
          <w:szCs w:val="28"/>
          <w:lang w:val="uk-UA"/>
        </w:rPr>
        <w:t>ого судочинства</w:t>
      </w:r>
      <w:r>
        <w:rPr>
          <w:rFonts w:ascii="Times New Roman" w:hAnsi="Times New Roman"/>
          <w:color w:val="000000"/>
          <w:sz w:val="28"/>
          <w:szCs w:val="28"/>
          <w:lang w:val="uk-UA"/>
        </w:rPr>
        <w:t xml:space="preserve">, </w:t>
      </w:r>
      <w:r w:rsidR="005653E0">
        <w:rPr>
          <w:rFonts w:ascii="Times New Roman" w:hAnsi="Times New Roman"/>
          <w:color w:val="000000"/>
          <w:sz w:val="28"/>
          <w:szCs w:val="28"/>
          <w:lang w:val="uk-UA"/>
        </w:rPr>
        <w:t xml:space="preserve">65 справ </w:t>
      </w:r>
      <w:r>
        <w:rPr>
          <w:rFonts w:ascii="Times New Roman" w:hAnsi="Times New Roman"/>
          <w:color w:val="000000"/>
          <w:sz w:val="28"/>
          <w:szCs w:val="28"/>
          <w:lang w:val="uk-UA"/>
        </w:rPr>
        <w:t xml:space="preserve"> адміністративн</w:t>
      </w:r>
      <w:r w:rsidR="005653E0">
        <w:rPr>
          <w:rFonts w:ascii="Times New Roman" w:hAnsi="Times New Roman"/>
          <w:color w:val="000000"/>
          <w:sz w:val="28"/>
          <w:szCs w:val="28"/>
          <w:lang w:val="uk-UA"/>
        </w:rPr>
        <w:t>ого судочинства</w:t>
      </w:r>
      <w:r>
        <w:rPr>
          <w:rFonts w:ascii="Times New Roman" w:hAnsi="Times New Roman"/>
          <w:color w:val="000000"/>
          <w:sz w:val="28"/>
          <w:szCs w:val="28"/>
          <w:lang w:val="uk-UA"/>
        </w:rPr>
        <w:t xml:space="preserve">, </w:t>
      </w:r>
      <w:r w:rsidR="00B64F30">
        <w:rPr>
          <w:rFonts w:ascii="Times New Roman" w:hAnsi="Times New Roman"/>
          <w:color w:val="000000"/>
          <w:sz w:val="28"/>
          <w:szCs w:val="28"/>
          <w:lang w:val="uk-UA"/>
        </w:rPr>
        <w:t>503</w:t>
      </w:r>
      <w:r>
        <w:rPr>
          <w:rFonts w:ascii="Times New Roman" w:hAnsi="Times New Roman"/>
          <w:color w:val="000000"/>
          <w:sz w:val="28"/>
          <w:szCs w:val="28"/>
          <w:lang w:val="uk-UA"/>
        </w:rPr>
        <w:t xml:space="preserve"> справи про адміністративні правопорушення та </w:t>
      </w:r>
      <w:r w:rsidR="00B64F30">
        <w:rPr>
          <w:rFonts w:ascii="Times New Roman" w:hAnsi="Times New Roman"/>
          <w:color w:val="000000"/>
          <w:sz w:val="28"/>
          <w:szCs w:val="28"/>
          <w:lang w:val="uk-UA"/>
        </w:rPr>
        <w:t>606</w:t>
      </w:r>
      <w:r>
        <w:rPr>
          <w:rFonts w:ascii="Times New Roman" w:hAnsi="Times New Roman"/>
          <w:color w:val="000000"/>
          <w:sz w:val="28"/>
          <w:szCs w:val="28"/>
          <w:lang w:val="uk-UA"/>
        </w:rPr>
        <w:t xml:space="preserve"> матеріалів. </w:t>
      </w:r>
    </w:p>
    <w:p w:rsidR="00C90EEF" w:rsidRDefault="00C90EEF" w:rsidP="00C90EEF">
      <w:pPr>
        <w:spacing w:after="0"/>
        <w:jc w:val="both"/>
        <w:rPr>
          <w:rFonts w:ascii="Times New Roman" w:hAnsi="Times New Roman"/>
          <w:color w:val="000000"/>
          <w:sz w:val="28"/>
          <w:szCs w:val="28"/>
          <w:lang w:val="uk-UA"/>
        </w:rPr>
      </w:pPr>
    </w:p>
    <w:p w:rsidR="00C90EEF" w:rsidRDefault="00C90EEF" w:rsidP="00C90EEF">
      <w:pPr>
        <w:spacing w:after="0"/>
        <w:jc w:val="both"/>
        <w:rPr>
          <w:rFonts w:ascii="Times New Roman" w:hAnsi="Times New Roman"/>
          <w:b/>
          <w:i/>
          <w:color w:val="000000"/>
          <w:sz w:val="28"/>
          <w:szCs w:val="28"/>
          <w:lang w:val="uk-UA"/>
        </w:rPr>
      </w:pP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b/>
          <w:i/>
          <w:color w:val="000000"/>
          <w:sz w:val="28"/>
          <w:szCs w:val="28"/>
          <w:lang w:val="uk-UA"/>
        </w:rPr>
        <w:t>Діаграма 1</w:t>
      </w:r>
    </w:p>
    <w:p w:rsidR="00C90EEF" w:rsidRDefault="00C90EEF" w:rsidP="00C90EEF">
      <w:pPr>
        <w:spacing w:after="0"/>
        <w:jc w:val="both"/>
        <w:rPr>
          <w:rFonts w:ascii="Times New Roman" w:hAnsi="Times New Roman"/>
          <w:color w:val="000000"/>
          <w:sz w:val="28"/>
          <w:szCs w:val="28"/>
          <w:lang w:val="uk-UA"/>
        </w:rPr>
      </w:pPr>
      <w:r>
        <w:rPr>
          <w:rFonts w:ascii="Times New Roman" w:hAnsi="Times New Roman"/>
          <w:noProof/>
          <w:color w:val="000000"/>
          <w:sz w:val="28"/>
          <w:szCs w:val="28"/>
          <w:lang w:val="uk-UA" w:eastAsia="uk-UA"/>
        </w:rPr>
        <w:drawing>
          <wp:inline distT="0" distB="0" distL="0" distR="0">
            <wp:extent cx="6452870" cy="4323715"/>
            <wp:effectExtent l="0" t="0" r="24130" b="19685"/>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rFonts w:ascii="Times New Roman" w:hAnsi="Times New Roman"/>
          <w:color w:val="000000"/>
          <w:sz w:val="28"/>
          <w:szCs w:val="28"/>
          <w:lang w:val="uk-UA"/>
        </w:rPr>
        <w:t xml:space="preserve">           </w:t>
      </w:r>
    </w:p>
    <w:p w:rsidR="00C90EEF" w:rsidRDefault="00C90EEF" w:rsidP="00C90EEF">
      <w:pPr>
        <w:spacing w:after="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 xml:space="preserve">             Відповідно у   201</w:t>
      </w:r>
      <w:r w:rsidR="0061505A">
        <w:rPr>
          <w:rFonts w:ascii="Times New Roman" w:hAnsi="Times New Roman"/>
          <w:color w:val="000000"/>
          <w:sz w:val="28"/>
          <w:szCs w:val="28"/>
          <w:lang w:val="uk-UA"/>
        </w:rPr>
        <w:t>7</w:t>
      </w:r>
      <w:r>
        <w:rPr>
          <w:rFonts w:ascii="Times New Roman" w:hAnsi="Times New Roman"/>
          <w:color w:val="000000"/>
          <w:sz w:val="28"/>
          <w:szCs w:val="28"/>
          <w:lang w:val="uk-UA"/>
        </w:rPr>
        <w:t xml:space="preserve"> ро</w:t>
      </w:r>
      <w:r w:rsidR="008406D2">
        <w:rPr>
          <w:rFonts w:ascii="Times New Roman" w:hAnsi="Times New Roman"/>
          <w:color w:val="000000"/>
          <w:sz w:val="28"/>
          <w:szCs w:val="28"/>
          <w:lang w:val="uk-UA"/>
        </w:rPr>
        <w:t>ці</w:t>
      </w:r>
      <w:r>
        <w:rPr>
          <w:rFonts w:ascii="Times New Roman" w:hAnsi="Times New Roman"/>
          <w:color w:val="000000"/>
          <w:sz w:val="28"/>
          <w:szCs w:val="28"/>
          <w:lang w:val="uk-UA"/>
        </w:rPr>
        <w:t xml:space="preserve">  в провадженні суду перебувало </w:t>
      </w:r>
      <w:r w:rsidR="008406D2">
        <w:rPr>
          <w:rFonts w:ascii="Times New Roman" w:hAnsi="Times New Roman"/>
          <w:color w:val="000000"/>
          <w:sz w:val="28"/>
          <w:szCs w:val="28"/>
          <w:lang w:val="uk-UA"/>
        </w:rPr>
        <w:t>162</w:t>
      </w:r>
      <w:r>
        <w:rPr>
          <w:rFonts w:ascii="Times New Roman" w:hAnsi="Times New Roman"/>
          <w:color w:val="000000"/>
          <w:sz w:val="28"/>
          <w:szCs w:val="28"/>
          <w:lang w:val="uk-UA"/>
        </w:rPr>
        <w:t xml:space="preserve"> кримінальних проваджень, </w:t>
      </w:r>
      <w:r w:rsidR="008406D2">
        <w:rPr>
          <w:rFonts w:ascii="Times New Roman" w:hAnsi="Times New Roman"/>
          <w:color w:val="000000"/>
          <w:sz w:val="28"/>
          <w:szCs w:val="28"/>
          <w:lang w:val="uk-UA"/>
        </w:rPr>
        <w:t>1245</w:t>
      </w:r>
      <w:r w:rsidRPr="00D00EED">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цивільних справ, </w:t>
      </w:r>
      <w:r w:rsidR="008406D2">
        <w:rPr>
          <w:rFonts w:ascii="Times New Roman" w:hAnsi="Times New Roman"/>
          <w:color w:val="000000"/>
          <w:sz w:val="28"/>
          <w:szCs w:val="28"/>
          <w:lang w:val="uk-UA"/>
        </w:rPr>
        <w:t>117</w:t>
      </w:r>
      <w:r>
        <w:rPr>
          <w:rFonts w:ascii="Times New Roman" w:hAnsi="Times New Roman"/>
          <w:color w:val="000000"/>
          <w:sz w:val="28"/>
          <w:szCs w:val="28"/>
          <w:lang w:val="uk-UA"/>
        </w:rPr>
        <w:t xml:space="preserve"> адміністративних справ, </w:t>
      </w:r>
      <w:r w:rsidR="008406D2">
        <w:rPr>
          <w:rFonts w:ascii="Times New Roman" w:hAnsi="Times New Roman"/>
          <w:color w:val="000000"/>
          <w:sz w:val="28"/>
          <w:szCs w:val="28"/>
          <w:lang w:val="uk-UA"/>
        </w:rPr>
        <w:t>377</w:t>
      </w:r>
      <w:r>
        <w:rPr>
          <w:rFonts w:ascii="Times New Roman" w:hAnsi="Times New Roman"/>
          <w:color w:val="000000"/>
          <w:sz w:val="28"/>
          <w:szCs w:val="28"/>
          <w:lang w:val="uk-UA"/>
        </w:rPr>
        <w:t xml:space="preserve"> справ про адміністративне правопорушення та </w:t>
      </w:r>
      <w:r w:rsidR="008406D2">
        <w:rPr>
          <w:rFonts w:ascii="Times New Roman" w:hAnsi="Times New Roman"/>
          <w:color w:val="000000"/>
          <w:sz w:val="28"/>
          <w:szCs w:val="28"/>
          <w:lang w:val="uk-UA"/>
        </w:rPr>
        <w:t>413</w:t>
      </w:r>
      <w:r>
        <w:rPr>
          <w:rFonts w:ascii="Times New Roman" w:hAnsi="Times New Roman"/>
          <w:color w:val="000000"/>
          <w:sz w:val="28"/>
          <w:szCs w:val="28"/>
          <w:lang w:val="uk-UA"/>
        </w:rPr>
        <w:t xml:space="preserve"> матеріалів.</w:t>
      </w:r>
    </w:p>
    <w:p w:rsidR="00C90EEF" w:rsidRDefault="00C90EEF" w:rsidP="00C90EEF">
      <w:pPr>
        <w:spacing w:after="0"/>
        <w:jc w:val="both"/>
        <w:rPr>
          <w:rFonts w:ascii="Times New Roman" w:hAnsi="Times New Roman"/>
          <w:color w:val="000000"/>
          <w:sz w:val="28"/>
          <w:szCs w:val="28"/>
          <w:lang w:val="uk-UA"/>
        </w:rPr>
      </w:pPr>
    </w:p>
    <w:p w:rsidR="00C90EEF" w:rsidRDefault="00C90EEF" w:rsidP="00C90EEF">
      <w:pPr>
        <w:spacing w:after="0"/>
        <w:jc w:val="both"/>
        <w:rPr>
          <w:rFonts w:ascii="Times New Roman" w:hAnsi="Times New Roman"/>
          <w:color w:val="000000"/>
          <w:sz w:val="28"/>
          <w:szCs w:val="28"/>
          <w:lang w:val="uk-UA"/>
        </w:rPr>
      </w:pPr>
    </w:p>
    <w:p w:rsidR="00C90EEF" w:rsidRPr="007C7ED6" w:rsidRDefault="00C90EEF" w:rsidP="00C90EEF">
      <w:pPr>
        <w:spacing w:after="0"/>
        <w:jc w:val="both"/>
        <w:rPr>
          <w:rFonts w:ascii="Times New Roman" w:hAnsi="Times New Roman"/>
          <w:i/>
          <w:color w:val="000000"/>
          <w:sz w:val="28"/>
          <w:szCs w:val="28"/>
          <w:lang w:val="uk-UA"/>
        </w:rPr>
      </w:pPr>
      <w:r>
        <w:rPr>
          <w:rFonts w:ascii="Times New Roman" w:hAnsi="Times New Roman"/>
          <w:color w:val="000000"/>
          <w:sz w:val="28"/>
          <w:szCs w:val="28"/>
          <w:lang w:val="uk-UA"/>
        </w:rPr>
        <w:t xml:space="preserve">                                                                                               </w:t>
      </w:r>
      <w:r w:rsidRPr="007C7ED6">
        <w:rPr>
          <w:rFonts w:ascii="Times New Roman" w:hAnsi="Times New Roman"/>
          <w:i/>
          <w:color w:val="000000"/>
          <w:sz w:val="28"/>
          <w:szCs w:val="28"/>
          <w:lang w:val="uk-UA"/>
        </w:rPr>
        <w:t>Діаграма № 2</w:t>
      </w:r>
    </w:p>
    <w:p w:rsidR="00C90EEF" w:rsidRDefault="00C90EEF" w:rsidP="00C90EEF">
      <w:pPr>
        <w:spacing w:after="0"/>
        <w:jc w:val="both"/>
        <w:rPr>
          <w:rFonts w:ascii="Times New Roman" w:hAnsi="Times New Roman"/>
          <w:color w:val="000000"/>
          <w:sz w:val="28"/>
          <w:szCs w:val="28"/>
          <w:lang w:val="uk-UA"/>
        </w:rPr>
      </w:pPr>
    </w:p>
    <w:p w:rsidR="00C90EEF" w:rsidRDefault="00C90EEF" w:rsidP="00C90EEF">
      <w:pPr>
        <w:tabs>
          <w:tab w:val="left" w:pos="4410"/>
        </w:tabs>
        <w:spacing w:after="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ab/>
      </w:r>
      <w:r w:rsidR="00B86F5F">
        <w:rPr>
          <w:rFonts w:ascii="Times New Roman" w:hAnsi="Times New Roman"/>
          <w:noProof/>
          <w:color w:val="000000"/>
          <w:sz w:val="28"/>
          <w:szCs w:val="28"/>
          <w:lang w:val="uk-UA" w:eastAsia="uk-UA"/>
        </w:rPr>
        <w:drawing>
          <wp:inline distT="0" distB="0" distL="0" distR="0">
            <wp:extent cx="6446520" cy="3647440"/>
            <wp:effectExtent l="0" t="0" r="11430" b="1016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90EEF" w:rsidRDefault="00C90EEF" w:rsidP="00C90EEF">
      <w:pPr>
        <w:spacing w:after="0"/>
        <w:jc w:val="both"/>
        <w:rPr>
          <w:rFonts w:ascii="Times New Roman" w:hAnsi="Times New Roman"/>
          <w:color w:val="000000"/>
          <w:sz w:val="28"/>
          <w:szCs w:val="28"/>
          <w:lang w:val="uk-UA"/>
        </w:rPr>
      </w:pPr>
    </w:p>
    <w:p w:rsidR="00EA4D75" w:rsidRDefault="00C90EEF" w:rsidP="00C90EEF">
      <w:pPr>
        <w:spacing w:after="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Штатна кількість суддів в Маловисківському районному суді Кіровоградської області станом на 31.12.201</w:t>
      </w:r>
      <w:r w:rsidR="00660759">
        <w:rPr>
          <w:rFonts w:ascii="Times New Roman" w:hAnsi="Times New Roman"/>
          <w:color w:val="000000"/>
          <w:sz w:val="28"/>
          <w:szCs w:val="28"/>
          <w:lang w:val="uk-UA"/>
        </w:rPr>
        <w:t>8</w:t>
      </w:r>
      <w:r w:rsidR="002D141D">
        <w:rPr>
          <w:rFonts w:ascii="Times New Roman" w:hAnsi="Times New Roman"/>
          <w:color w:val="000000"/>
          <w:sz w:val="28"/>
          <w:szCs w:val="28"/>
          <w:lang w:val="uk-UA"/>
        </w:rPr>
        <w:t xml:space="preserve"> року становить 5 одиниць,</w:t>
      </w:r>
      <w:r w:rsidR="00C11849">
        <w:rPr>
          <w:rFonts w:ascii="Times New Roman" w:hAnsi="Times New Roman"/>
          <w:color w:val="000000"/>
          <w:sz w:val="28"/>
          <w:szCs w:val="28"/>
          <w:lang w:val="uk-UA"/>
        </w:rPr>
        <w:t xml:space="preserve"> з них </w:t>
      </w:r>
      <w:r w:rsidR="002D141D">
        <w:rPr>
          <w:rFonts w:ascii="Times New Roman" w:hAnsi="Times New Roman"/>
          <w:color w:val="000000"/>
          <w:sz w:val="28"/>
          <w:szCs w:val="28"/>
          <w:lang w:val="uk-UA"/>
        </w:rPr>
        <w:t xml:space="preserve"> 2 судді м</w:t>
      </w:r>
      <w:r w:rsidR="00C11849">
        <w:rPr>
          <w:rFonts w:ascii="Times New Roman" w:hAnsi="Times New Roman"/>
          <w:color w:val="000000"/>
          <w:sz w:val="28"/>
          <w:szCs w:val="28"/>
          <w:lang w:val="uk-UA"/>
        </w:rPr>
        <w:t>аю</w:t>
      </w:r>
      <w:r w:rsidR="002D141D">
        <w:rPr>
          <w:rFonts w:ascii="Times New Roman" w:hAnsi="Times New Roman"/>
          <w:color w:val="000000"/>
          <w:sz w:val="28"/>
          <w:szCs w:val="28"/>
          <w:lang w:val="uk-UA"/>
        </w:rPr>
        <w:t>ть повноваження здійснювати правосуддя</w:t>
      </w:r>
      <w:r w:rsidR="00C11849">
        <w:rPr>
          <w:rFonts w:ascii="Times New Roman" w:hAnsi="Times New Roman"/>
          <w:color w:val="000000"/>
          <w:sz w:val="28"/>
          <w:szCs w:val="28"/>
          <w:lang w:val="uk-UA"/>
        </w:rPr>
        <w:t>,</w:t>
      </w:r>
      <w:r w:rsidR="00103D40">
        <w:rPr>
          <w:rFonts w:ascii="Times New Roman" w:hAnsi="Times New Roman"/>
          <w:color w:val="000000"/>
          <w:sz w:val="28"/>
          <w:szCs w:val="28"/>
          <w:lang w:val="uk-UA"/>
        </w:rPr>
        <w:t xml:space="preserve"> в </w:t>
      </w:r>
      <w:r w:rsidR="00C11849">
        <w:rPr>
          <w:rFonts w:ascii="Times New Roman" w:hAnsi="Times New Roman"/>
          <w:color w:val="000000"/>
          <w:sz w:val="28"/>
          <w:szCs w:val="28"/>
          <w:lang w:val="uk-UA"/>
        </w:rPr>
        <w:t xml:space="preserve"> </w:t>
      </w:r>
      <w:r w:rsidR="008E255F">
        <w:rPr>
          <w:rFonts w:ascii="Times New Roman" w:hAnsi="Times New Roman"/>
          <w:color w:val="000000"/>
          <w:sz w:val="28"/>
          <w:szCs w:val="28"/>
          <w:lang w:val="uk-UA"/>
        </w:rPr>
        <w:t>1-го</w:t>
      </w:r>
      <w:r w:rsidR="00C11849">
        <w:rPr>
          <w:rFonts w:ascii="Times New Roman" w:hAnsi="Times New Roman"/>
          <w:color w:val="000000"/>
          <w:sz w:val="28"/>
          <w:szCs w:val="28"/>
          <w:lang w:val="uk-UA"/>
        </w:rPr>
        <w:t xml:space="preserve"> судд</w:t>
      </w:r>
      <w:r w:rsidR="00103D40">
        <w:rPr>
          <w:rFonts w:ascii="Times New Roman" w:hAnsi="Times New Roman"/>
          <w:color w:val="000000"/>
          <w:sz w:val="28"/>
          <w:szCs w:val="28"/>
          <w:lang w:val="uk-UA"/>
        </w:rPr>
        <w:t>і</w:t>
      </w:r>
      <w:r w:rsidR="00C11849">
        <w:rPr>
          <w:rFonts w:ascii="Times New Roman" w:hAnsi="Times New Roman"/>
          <w:color w:val="000000"/>
          <w:sz w:val="28"/>
          <w:szCs w:val="28"/>
          <w:lang w:val="uk-UA"/>
        </w:rPr>
        <w:t xml:space="preserve"> закінчилися повноваження та 2 вакантні посади.</w:t>
      </w:r>
      <w:r w:rsidR="00A853CF">
        <w:rPr>
          <w:rFonts w:ascii="Times New Roman" w:hAnsi="Times New Roman"/>
          <w:color w:val="000000"/>
          <w:sz w:val="28"/>
          <w:szCs w:val="28"/>
          <w:lang w:val="uk-UA"/>
        </w:rPr>
        <w:t xml:space="preserve"> </w:t>
      </w:r>
    </w:p>
    <w:p w:rsidR="00EA4D75" w:rsidRPr="00EA4D75" w:rsidRDefault="00C90EEF" w:rsidP="00EA4D75">
      <w:pPr>
        <w:spacing w:after="0"/>
        <w:ind w:firstLine="708"/>
        <w:jc w:val="both"/>
        <w:rPr>
          <w:rFonts w:ascii="Times New Roman" w:hAnsi="Times New Roman" w:cs="Times New Roman"/>
          <w:color w:val="000000"/>
          <w:sz w:val="28"/>
          <w:szCs w:val="28"/>
          <w:lang w:val="uk-UA" w:eastAsia="en-US"/>
        </w:rPr>
      </w:pPr>
      <w:r>
        <w:rPr>
          <w:rFonts w:ascii="Times New Roman" w:hAnsi="Times New Roman"/>
          <w:color w:val="000000"/>
          <w:sz w:val="28"/>
          <w:szCs w:val="28"/>
          <w:lang w:val="uk-UA"/>
        </w:rPr>
        <w:t xml:space="preserve"> </w:t>
      </w:r>
      <w:r w:rsidR="009F69FF">
        <w:rPr>
          <w:rFonts w:ascii="Times New Roman" w:hAnsi="Times New Roman"/>
          <w:color w:val="000000"/>
          <w:sz w:val="28"/>
          <w:szCs w:val="28"/>
          <w:lang w:val="uk-UA"/>
        </w:rPr>
        <w:t>Середня кількість розглянутих справ на одного суддю становить 679 справ.</w:t>
      </w:r>
    </w:p>
    <w:p w:rsidR="00C90EEF" w:rsidRPr="00EA4D75" w:rsidRDefault="00C90EEF" w:rsidP="00C90EEF">
      <w:pPr>
        <w:spacing w:after="0"/>
        <w:ind w:firstLine="708"/>
        <w:jc w:val="both"/>
        <w:rPr>
          <w:lang w:val="uk-UA"/>
        </w:rPr>
      </w:pPr>
    </w:p>
    <w:p w:rsidR="00C90EEF" w:rsidRDefault="00C90EEF" w:rsidP="00C90EEF">
      <w:pPr>
        <w:spacing w:after="0"/>
        <w:ind w:firstLine="708"/>
        <w:jc w:val="center"/>
        <w:rPr>
          <w:rFonts w:ascii="Times New Roman" w:hAnsi="Times New Roman"/>
          <w:b/>
          <w:color w:val="000000"/>
          <w:sz w:val="28"/>
          <w:szCs w:val="28"/>
          <w:lang w:val="uk-UA"/>
        </w:rPr>
      </w:pPr>
    </w:p>
    <w:p w:rsidR="00C90EEF" w:rsidRDefault="00C90EEF" w:rsidP="00C90EEF">
      <w:pPr>
        <w:spacing w:after="0"/>
        <w:ind w:firstLine="708"/>
        <w:jc w:val="center"/>
        <w:rPr>
          <w:rFonts w:ascii="Times New Roman" w:hAnsi="Times New Roman"/>
          <w:b/>
          <w:color w:val="000000"/>
          <w:sz w:val="28"/>
          <w:szCs w:val="28"/>
          <w:lang w:val="uk-UA"/>
        </w:rPr>
      </w:pPr>
      <w:r>
        <w:rPr>
          <w:rFonts w:ascii="Times New Roman" w:hAnsi="Times New Roman"/>
          <w:b/>
          <w:color w:val="000000"/>
          <w:sz w:val="28"/>
          <w:szCs w:val="28"/>
          <w:lang w:val="uk-UA"/>
        </w:rPr>
        <w:t>Розгляд кримінальних справ</w:t>
      </w:r>
    </w:p>
    <w:p w:rsidR="00C90EEF" w:rsidRDefault="00C90EEF" w:rsidP="00C90EEF">
      <w:pPr>
        <w:spacing w:after="0"/>
        <w:ind w:firstLine="708"/>
        <w:jc w:val="center"/>
        <w:rPr>
          <w:rFonts w:ascii="Times New Roman" w:hAnsi="Times New Roman"/>
          <w:b/>
          <w:color w:val="000000"/>
          <w:sz w:val="28"/>
          <w:szCs w:val="28"/>
          <w:lang w:val="uk-UA"/>
        </w:rPr>
      </w:pPr>
    </w:p>
    <w:p w:rsidR="00C90EEF" w:rsidRDefault="00C90EEF" w:rsidP="00C90EEF">
      <w:pPr>
        <w:spacing w:after="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У   201</w:t>
      </w:r>
      <w:r w:rsidR="005E5A0C">
        <w:rPr>
          <w:rFonts w:ascii="Times New Roman" w:hAnsi="Times New Roman"/>
          <w:color w:val="000000"/>
          <w:sz w:val="28"/>
          <w:szCs w:val="28"/>
          <w:lang w:val="uk-UA"/>
        </w:rPr>
        <w:t>8</w:t>
      </w:r>
      <w:r>
        <w:rPr>
          <w:rFonts w:ascii="Times New Roman" w:hAnsi="Times New Roman"/>
          <w:color w:val="000000"/>
          <w:sz w:val="28"/>
          <w:szCs w:val="28"/>
          <w:lang w:val="uk-UA"/>
        </w:rPr>
        <w:t xml:space="preserve"> році спостерігається тенденція до незначного </w:t>
      </w:r>
      <w:r w:rsidR="005E5A0C">
        <w:rPr>
          <w:rFonts w:ascii="Times New Roman" w:hAnsi="Times New Roman"/>
          <w:color w:val="000000"/>
          <w:sz w:val="28"/>
          <w:szCs w:val="28"/>
          <w:lang w:val="uk-UA"/>
        </w:rPr>
        <w:t>збільшення</w:t>
      </w:r>
      <w:r>
        <w:rPr>
          <w:rFonts w:ascii="Times New Roman" w:hAnsi="Times New Roman"/>
          <w:color w:val="000000"/>
          <w:sz w:val="28"/>
          <w:szCs w:val="28"/>
          <w:lang w:val="uk-UA"/>
        </w:rPr>
        <w:t xml:space="preserve">  кількості кримінальних проваджень, що знаходились на розгляді в Маловисківському районному суді Кіровоградської області. Загальна їх кількість становить </w:t>
      </w:r>
      <w:r w:rsidR="00C87BA0">
        <w:rPr>
          <w:rFonts w:ascii="Times New Roman" w:hAnsi="Times New Roman"/>
          <w:color w:val="000000"/>
          <w:sz w:val="28"/>
          <w:szCs w:val="28"/>
          <w:lang w:val="uk-UA"/>
        </w:rPr>
        <w:t>164</w:t>
      </w:r>
      <w:r>
        <w:rPr>
          <w:rFonts w:ascii="Times New Roman" w:hAnsi="Times New Roman"/>
          <w:color w:val="000000"/>
          <w:sz w:val="28"/>
          <w:szCs w:val="28"/>
          <w:lang w:val="uk-UA"/>
        </w:rPr>
        <w:t xml:space="preserve"> справ</w:t>
      </w:r>
      <w:r w:rsidR="00C87BA0">
        <w:rPr>
          <w:rFonts w:ascii="Times New Roman" w:hAnsi="Times New Roman"/>
          <w:color w:val="000000"/>
          <w:sz w:val="28"/>
          <w:szCs w:val="28"/>
          <w:lang w:val="uk-UA"/>
        </w:rPr>
        <w:t>и</w:t>
      </w:r>
      <w:r>
        <w:rPr>
          <w:rFonts w:ascii="Times New Roman" w:hAnsi="Times New Roman"/>
          <w:color w:val="000000"/>
          <w:sz w:val="28"/>
          <w:szCs w:val="28"/>
          <w:lang w:val="uk-UA"/>
        </w:rPr>
        <w:t xml:space="preserve">,  що на </w:t>
      </w:r>
      <w:r w:rsidR="00C87BA0">
        <w:rPr>
          <w:rFonts w:ascii="Times New Roman" w:hAnsi="Times New Roman"/>
          <w:color w:val="000000"/>
          <w:sz w:val="28"/>
          <w:szCs w:val="28"/>
          <w:lang w:val="uk-UA"/>
        </w:rPr>
        <w:t xml:space="preserve">2 </w:t>
      </w:r>
      <w:r>
        <w:rPr>
          <w:rFonts w:ascii="Times New Roman" w:hAnsi="Times New Roman"/>
          <w:color w:val="000000"/>
          <w:sz w:val="28"/>
          <w:szCs w:val="28"/>
          <w:lang w:val="uk-UA"/>
        </w:rPr>
        <w:t xml:space="preserve"> справ</w:t>
      </w:r>
      <w:r w:rsidR="00C87BA0">
        <w:rPr>
          <w:rFonts w:ascii="Times New Roman" w:hAnsi="Times New Roman"/>
          <w:color w:val="000000"/>
          <w:sz w:val="28"/>
          <w:szCs w:val="28"/>
          <w:lang w:val="uk-UA"/>
        </w:rPr>
        <w:t>и</w:t>
      </w:r>
      <w:r>
        <w:rPr>
          <w:rFonts w:ascii="Times New Roman" w:hAnsi="Times New Roman"/>
          <w:color w:val="000000"/>
          <w:sz w:val="28"/>
          <w:szCs w:val="28"/>
          <w:lang w:val="uk-UA"/>
        </w:rPr>
        <w:t xml:space="preserve"> </w:t>
      </w:r>
      <w:r w:rsidR="00C87BA0">
        <w:rPr>
          <w:rFonts w:ascii="Times New Roman" w:hAnsi="Times New Roman"/>
          <w:color w:val="000000"/>
          <w:sz w:val="28"/>
          <w:szCs w:val="28"/>
          <w:lang w:val="uk-UA"/>
        </w:rPr>
        <w:t xml:space="preserve">більше </w:t>
      </w:r>
      <w:r>
        <w:rPr>
          <w:rFonts w:ascii="Times New Roman" w:hAnsi="Times New Roman"/>
          <w:color w:val="000000"/>
          <w:sz w:val="28"/>
          <w:szCs w:val="28"/>
          <w:lang w:val="uk-UA"/>
        </w:rPr>
        <w:t xml:space="preserve">  ніж у  201</w:t>
      </w:r>
      <w:r w:rsidR="00C87BA0">
        <w:rPr>
          <w:rFonts w:ascii="Times New Roman" w:hAnsi="Times New Roman"/>
          <w:color w:val="000000"/>
          <w:sz w:val="28"/>
          <w:szCs w:val="28"/>
          <w:lang w:val="uk-UA"/>
        </w:rPr>
        <w:t>7</w:t>
      </w:r>
      <w:r>
        <w:rPr>
          <w:rFonts w:ascii="Times New Roman" w:hAnsi="Times New Roman"/>
          <w:color w:val="000000"/>
          <w:sz w:val="28"/>
          <w:szCs w:val="28"/>
          <w:lang w:val="uk-UA"/>
        </w:rPr>
        <w:t xml:space="preserve"> ро</w:t>
      </w:r>
      <w:r w:rsidR="00C87BA0">
        <w:rPr>
          <w:rFonts w:ascii="Times New Roman" w:hAnsi="Times New Roman"/>
          <w:color w:val="000000"/>
          <w:sz w:val="28"/>
          <w:szCs w:val="28"/>
          <w:lang w:val="uk-UA"/>
        </w:rPr>
        <w:t>ці</w:t>
      </w:r>
      <w:r>
        <w:rPr>
          <w:rFonts w:ascii="Times New Roman" w:hAnsi="Times New Roman"/>
          <w:color w:val="000000"/>
          <w:sz w:val="28"/>
          <w:szCs w:val="28"/>
          <w:lang w:val="uk-UA"/>
        </w:rPr>
        <w:t xml:space="preserve"> (</w:t>
      </w:r>
      <w:r w:rsidR="00C77777">
        <w:rPr>
          <w:rFonts w:ascii="Times New Roman" w:hAnsi="Times New Roman"/>
          <w:color w:val="000000"/>
          <w:sz w:val="28"/>
          <w:szCs w:val="28"/>
          <w:lang w:val="uk-UA"/>
        </w:rPr>
        <w:t>162</w:t>
      </w:r>
      <w:r>
        <w:rPr>
          <w:rFonts w:ascii="Times New Roman" w:hAnsi="Times New Roman"/>
          <w:color w:val="000000"/>
          <w:sz w:val="28"/>
          <w:szCs w:val="28"/>
          <w:lang w:val="uk-UA"/>
        </w:rPr>
        <w:t xml:space="preserve"> справ</w:t>
      </w:r>
      <w:r w:rsidR="00C77777">
        <w:rPr>
          <w:rFonts w:ascii="Times New Roman" w:hAnsi="Times New Roman"/>
          <w:color w:val="000000"/>
          <w:sz w:val="28"/>
          <w:szCs w:val="28"/>
          <w:lang w:val="uk-UA"/>
        </w:rPr>
        <w:t>и</w:t>
      </w:r>
      <w:r>
        <w:rPr>
          <w:rFonts w:ascii="Times New Roman" w:hAnsi="Times New Roman"/>
          <w:color w:val="000000"/>
          <w:sz w:val="28"/>
          <w:szCs w:val="28"/>
          <w:lang w:val="uk-UA"/>
        </w:rPr>
        <w:t>).</w:t>
      </w:r>
    </w:p>
    <w:p w:rsidR="00C90EEF" w:rsidRDefault="00C90EEF" w:rsidP="00C90EEF">
      <w:pPr>
        <w:spacing w:after="0"/>
        <w:ind w:firstLine="708"/>
        <w:jc w:val="both"/>
        <w:rPr>
          <w:rFonts w:ascii="Times New Roman" w:hAnsi="Times New Roman"/>
          <w:color w:val="000000"/>
          <w:sz w:val="28"/>
          <w:szCs w:val="28"/>
          <w:lang w:val="uk-UA"/>
        </w:rPr>
      </w:pPr>
    </w:p>
    <w:p w:rsidR="00C90EEF" w:rsidRDefault="00C90EEF" w:rsidP="00C90EEF">
      <w:pPr>
        <w:pStyle w:val="Standard"/>
        <w:tabs>
          <w:tab w:val="num" w:pos="0"/>
        </w:tabs>
        <w:jc w:val="both"/>
        <w:rPr>
          <w:rFonts w:eastAsia="Times New Roman" w:cs="Calibri"/>
          <w:i/>
          <w:iCs/>
          <w:color w:val="000000"/>
          <w:sz w:val="28"/>
          <w:szCs w:val="28"/>
        </w:rPr>
      </w:pPr>
      <w:r>
        <w:rPr>
          <w:color w:val="000000"/>
          <w:sz w:val="28"/>
          <w:szCs w:val="28"/>
        </w:rPr>
        <w:t xml:space="preserve">          </w:t>
      </w:r>
      <w:r w:rsidRPr="003446B2">
        <w:rPr>
          <w:b/>
          <w:i/>
          <w:color w:val="000000"/>
          <w:sz w:val="28"/>
          <w:szCs w:val="28"/>
        </w:rPr>
        <w:t xml:space="preserve">Протягом </w:t>
      </w:r>
      <w:r>
        <w:rPr>
          <w:b/>
          <w:i/>
          <w:color w:val="000000"/>
          <w:sz w:val="28"/>
          <w:szCs w:val="28"/>
        </w:rPr>
        <w:t>201</w:t>
      </w:r>
      <w:r w:rsidR="00C77777">
        <w:rPr>
          <w:b/>
          <w:i/>
          <w:color w:val="000000"/>
          <w:sz w:val="28"/>
          <w:szCs w:val="28"/>
        </w:rPr>
        <w:t>8</w:t>
      </w:r>
      <w:r w:rsidRPr="003446B2">
        <w:rPr>
          <w:b/>
          <w:i/>
          <w:color w:val="000000"/>
          <w:sz w:val="28"/>
          <w:szCs w:val="28"/>
        </w:rPr>
        <w:t xml:space="preserve"> року розглянуто</w:t>
      </w:r>
      <w:r>
        <w:rPr>
          <w:color w:val="000000"/>
          <w:sz w:val="28"/>
          <w:szCs w:val="28"/>
        </w:rPr>
        <w:t xml:space="preserve"> </w:t>
      </w:r>
      <w:r w:rsidR="00D73733">
        <w:rPr>
          <w:b/>
          <w:i/>
          <w:color w:val="000000"/>
          <w:sz w:val="28"/>
          <w:szCs w:val="28"/>
        </w:rPr>
        <w:t>71</w:t>
      </w:r>
      <w:r w:rsidRPr="003446B2">
        <w:rPr>
          <w:b/>
          <w:i/>
          <w:color w:val="000000"/>
          <w:sz w:val="28"/>
          <w:szCs w:val="28"/>
        </w:rPr>
        <w:t xml:space="preserve"> кримінальн</w:t>
      </w:r>
      <w:r w:rsidR="00D73733">
        <w:rPr>
          <w:b/>
          <w:i/>
          <w:color w:val="000000"/>
          <w:sz w:val="28"/>
          <w:szCs w:val="28"/>
        </w:rPr>
        <w:t>е</w:t>
      </w:r>
      <w:r w:rsidRPr="003446B2">
        <w:rPr>
          <w:b/>
          <w:i/>
          <w:color w:val="000000"/>
          <w:sz w:val="28"/>
          <w:szCs w:val="28"/>
        </w:rPr>
        <w:t xml:space="preserve"> проваджен</w:t>
      </w:r>
      <w:r w:rsidR="00D73733">
        <w:rPr>
          <w:b/>
          <w:i/>
          <w:color w:val="000000"/>
          <w:sz w:val="28"/>
          <w:szCs w:val="28"/>
        </w:rPr>
        <w:t>ня</w:t>
      </w:r>
      <w:r w:rsidRPr="003446B2">
        <w:rPr>
          <w:b/>
          <w:i/>
          <w:color w:val="000000"/>
          <w:sz w:val="28"/>
          <w:szCs w:val="28"/>
        </w:rPr>
        <w:t xml:space="preserve">, у тому числі </w:t>
      </w:r>
      <w:r w:rsidRPr="003446B2">
        <w:rPr>
          <w:b/>
          <w:i/>
          <w:color w:val="000000"/>
          <w:sz w:val="28"/>
          <w:szCs w:val="28"/>
        </w:rPr>
        <w:lastRenderedPageBreak/>
        <w:t xml:space="preserve">з постановленням вироку – </w:t>
      </w:r>
      <w:r w:rsidR="00D73733">
        <w:rPr>
          <w:b/>
          <w:i/>
          <w:color w:val="000000"/>
          <w:sz w:val="28"/>
          <w:szCs w:val="28"/>
        </w:rPr>
        <w:t>54</w:t>
      </w:r>
      <w:r>
        <w:rPr>
          <w:b/>
          <w:i/>
          <w:color w:val="000000"/>
          <w:sz w:val="28"/>
          <w:szCs w:val="28"/>
        </w:rPr>
        <w:t xml:space="preserve"> </w:t>
      </w:r>
      <w:r w:rsidRPr="003446B2">
        <w:rPr>
          <w:b/>
          <w:i/>
          <w:color w:val="000000"/>
          <w:sz w:val="28"/>
          <w:szCs w:val="28"/>
        </w:rPr>
        <w:t>справ</w:t>
      </w:r>
      <w:r>
        <w:rPr>
          <w:b/>
          <w:i/>
          <w:color w:val="000000"/>
          <w:sz w:val="28"/>
          <w:szCs w:val="28"/>
        </w:rPr>
        <w:t xml:space="preserve">и </w:t>
      </w:r>
      <w:r w:rsidRPr="003446B2">
        <w:rPr>
          <w:b/>
          <w:i/>
          <w:color w:val="000000"/>
          <w:sz w:val="28"/>
          <w:szCs w:val="28"/>
        </w:rPr>
        <w:t xml:space="preserve"> (</w:t>
      </w:r>
      <w:r w:rsidR="00505334">
        <w:rPr>
          <w:b/>
          <w:i/>
          <w:color w:val="000000"/>
          <w:sz w:val="28"/>
          <w:szCs w:val="28"/>
        </w:rPr>
        <w:t>76</w:t>
      </w:r>
      <w:r w:rsidR="00D73733">
        <w:rPr>
          <w:b/>
          <w:i/>
          <w:color w:val="000000"/>
          <w:sz w:val="28"/>
          <w:szCs w:val="28"/>
        </w:rPr>
        <w:t xml:space="preserve">%) з них із затвердженням угоди про </w:t>
      </w:r>
      <w:r w:rsidR="00505334">
        <w:rPr>
          <w:b/>
          <w:i/>
          <w:color w:val="000000"/>
          <w:sz w:val="28"/>
          <w:szCs w:val="28"/>
        </w:rPr>
        <w:t xml:space="preserve">визнання винуватості 2 справи, </w:t>
      </w:r>
      <w:r w:rsidRPr="003446B2">
        <w:rPr>
          <w:b/>
          <w:i/>
          <w:color w:val="000000"/>
          <w:sz w:val="28"/>
          <w:szCs w:val="28"/>
        </w:rPr>
        <w:t xml:space="preserve"> із закриттям провадження – </w:t>
      </w:r>
      <w:r w:rsidR="00505334">
        <w:rPr>
          <w:b/>
          <w:i/>
          <w:color w:val="000000"/>
          <w:sz w:val="28"/>
          <w:szCs w:val="28"/>
        </w:rPr>
        <w:t>8</w:t>
      </w:r>
      <w:r>
        <w:rPr>
          <w:b/>
          <w:i/>
          <w:color w:val="000000"/>
          <w:sz w:val="28"/>
          <w:szCs w:val="28"/>
        </w:rPr>
        <w:t xml:space="preserve"> </w:t>
      </w:r>
      <w:r w:rsidRPr="003446B2">
        <w:rPr>
          <w:b/>
          <w:i/>
          <w:color w:val="000000"/>
          <w:sz w:val="28"/>
          <w:szCs w:val="28"/>
        </w:rPr>
        <w:t>справ</w:t>
      </w:r>
      <w:r>
        <w:rPr>
          <w:b/>
          <w:i/>
          <w:color w:val="000000"/>
          <w:sz w:val="28"/>
          <w:szCs w:val="28"/>
        </w:rPr>
        <w:t xml:space="preserve"> </w:t>
      </w:r>
      <w:r w:rsidRPr="003446B2">
        <w:rPr>
          <w:b/>
          <w:i/>
          <w:color w:val="000000"/>
          <w:sz w:val="28"/>
          <w:szCs w:val="28"/>
        </w:rPr>
        <w:t xml:space="preserve"> (</w:t>
      </w:r>
      <w:r w:rsidR="007D2306">
        <w:rPr>
          <w:b/>
          <w:i/>
          <w:color w:val="000000"/>
          <w:sz w:val="28"/>
          <w:szCs w:val="28"/>
        </w:rPr>
        <w:t>11,3</w:t>
      </w:r>
      <w:r>
        <w:rPr>
          <w:b/>
          <w:i/>
          <w:color w:val="000000"/>
          <w:sz w:val="28"/>
          <w:szCs w:val="28"/>
        </w:rPr>
        <w:t xml:space="preserve">%),   </w:t>
      </w:r>
      <w:r w:rsidRPr="003446B2">
        <w:rPr>
          <w:b/>
          <w:i/>
          <w:color w:val="000000"/>
          <w:sz w:val="28"/>
          <w:szCs w:val="28"/>
        </w:rPr>
        <w:t xml:space="preserve"> </w:t>
      </w:r>
      <w:r w:rsidRPr="003446B2">
        <w:rPr>
          <w:rFonts w:eastAsia="Times New Roman" w:cs="Calibri"/>
          <w:b/>
          <w:bCs/>
          <w:i/>
          <w:iCs/>
          <w:color w:val="000000"/>
          <w:sz w:val="28"/>
          <w:szCs w:val="28"/>
        </w:rPr>
        <w:t xml:space="preserve">застосовано заходів медичного характеру </w:t>
      </w:r>
      <w:r w:rsidR="007D2306">
        <w:rPr>
          <w:rFonts w:eastAsia="Times New Roman" w:cs="Calibri"/>
          <w:b/>
          <w:bCs/>
          <w:i/>
          <w:iCs/>
          <w:color w:val="000000"/>
          <w:sz w:val="28"/>
          <w:szCs w:val="28"/>
        </w:rPr>
        <w:t>1</w:t>
      </w:r>
      <w:r w:rsidRPr="003446B2">
        <w:rPr>
          <w:rFonts w:eastAsia="Times New Roman" w:cs="Calibri"/>
          <w:b/>
          <w:bCs/>
          <w:i/>
          <w:iCs/>
          <w:color w:val="000000"/>
          <w:sz w:val="28"/>
          <w:szCs w:val="28"/>
        </w:rPr>
        <w:t xml:space="preserve"> справ</w:t>
      </w:r>
      <w:r w:rsidR="007D2306">
        <w:rPr>
          <w:rFonts w:eastAsia="Times New Roman" w:cs="Calibri"/>
          <w:b/>
          <w:bCs/>
          <w:i/>
          <w:iCs/>
          <w:color w:val="000000"/>
          <w:sz w:val="28"/>
          <w:szCs w:val="28"/>
        </w:rPr>
        <w:t>а</w:t>
      </w:r>
      <w:r w:rsidRPr="003446B2">
        <w:rPr>
          <w:rFonts w:eastAsia="Times New Roman" w:cs="Calibri"/>
          <w:b/>
          <w:bCs/>
          <w:i/>
          <w:iCs/>
          <w:color w:val="000000"/>
          <w:sz w:val="28"/>
          <w:szCs w:val="28"/>
        </w:rPr>
        <w:t xml:space="preserve"> (</w:t>
      </w:r>
      <w:r w:rsidR="007D2306">
        <w:rPr>
          <w:rFonts w:eastAsia="Times New Roman" w:cs="Calibri"/>
          <w:b/>
          <w:bCs/>
          <w:i/>
          <w:iCs/>
          <w:color w:val="000000"/>
          <w:sz w:val="28"/>
          <w:szCs w:val="28"/>
        </w:rPr>
        <w:t>1,4%</w:t>
      </w:r>
      <w:r>
        <w:rPr>
          <w:rFonts w:eastAsia="Times New Roman" w:cs="Calibri"/>
          <w:b/>
          <w:bCs/>
          <w:i/>
          <w:iCs/>
          <w:color w:val="000000"/>
          <w:sz w:val="28"/>
          <w:szCs w:val="28"/>
        </w:rPr>
        <w:t>)</w:t>
      </w:r>
      <w:r w:rsidRPr="003446B2">
        <w:rPr>
          <w:rFonts w:eastAsia="Times New Roman" w:cs="Calibri"/>
          <w:b/>
          <w:bCs/>
          <w:i/>
          <w:iCs/>
          <w:color w:val="000000"/>
          <w:sz w:val="28"/>
          <w:szCs w:val="28"/>
        </w:rPr>
        <w:t>,</w:t>
      </w:r>
      <w:r>
        <w:rPr>
          <w:rFonts w:eastAsia="Times New Roman" w:cs="Calibri"/>
          <w:b/>
          <w:bCs/>
          <w:i/>
          <w:iCs/>
          <w:color w:val="000000"/>
          <w:sz w:val="28"/>
          <w:szCs w:val="28"/>
        </w:rPr>
        <w:t xml:space="preserve"> повернуто прокурору – </w:t>
      </w:r>
      <w:r w:rsidR="007D2306">
        <w:rPr>
          <w:rFonts w:eastAsia="Times New Roman" w:cs="Calibri"/>
          <w:b/>
          <w:bCs/>
          <w:i/>
          <w:iCs/>
          <w:color w:val="000000"/>
          <w:sz w:val="28"/>
          <w:szCs w:val="28"/>
        </w:rPr>
        <w:t>2</w:t>
      </w:r>
      <w:r>
        <w:rPr>
          <w:rFonts w:eastAsia="Times New Roman" w:cs="Calibri"/>
          <w:b/>
          <w:bCs/>
          <w:i/>
          <w:iCs/>
          <w:color w:val="000000"/>
          <w:sz w:val="28"/>
          <w:szCs w:val="28"/>
        </w:rPr>
        <w:t xml:space="preserve"> справи (</w:t>
      </w:r>
      <w:r w:rsidR="00D11286">
        <w:rPr>
          <w:rFonts w:eastAsia="Times New Roman" w:cs="Calibri"/>
          <w:b/>
          <w:bCs/>
          <w:i/>
          <w:iCs/>
          <w:color w:val="000000"/>
          <w:sz w:val="28"/>
          <w:szCs w:val="28"/>
        </w:rPr>
        <w:t>2,8</w:t>
      </w:r>
      <w:r>
        <w:rPr>
          <w:rFonts w:eastAsia="Times New Roman" w:cs="Calibri"/>
          <w:b/>
          <w:bCs/>
          <w:i/>
          <w:iCs/>
          <w:color w:val="000000"/>
          <w:sz w:val="28"/>
          <w:szCs w:val="28"/>
        </w:rPr>
        <w:t>%).</w:t>
      </w:r>
      <w:r w:rsidRPr="003446B2">
        <w:rPr>
          <w:rFonts w:eastAsia="Times New Roman" w:cs="Calibri"/>
          <w:b/>
          <w:bCs/>
          <w:i/>
          <w:iCs/>
          <w:color w:val="000000"/>
          <w:sz w:val="28"/>
          <w:szCs w:val="28"/>
        </w:rPr>
        <w:t xml:space="preserve"> </w:t>
      </w:r>
      <w:r>
        <w:rPr>
          <w:rFonts w:eastAsia="Times New Roman" w:cs="Calibri"/>
          <w:i/>
          <w:iCs/>
          <w:color w:val="000000"/>
          <w:sz w:val="28"/>
          <w:szCs w:val="28"/>
        </w:rPr>
        <w:t xml:space="preserve">Структура розглянутих кримінальних справ вбачається із Діаграми </w:t>
      </w:r>
      <w:r w:rsidR="0066352E">
        <w:rPr>
          <w:rFonts w:eastAsia="Times New Roman" w:cs="Calibri"/>
          <w:i/>
          <w:iCs/>
          <w:color w:val="000000"/>
          <w:sz w:val="28"/>
          <w:szCs w:val="28"/>
        </w:rPr>
        <w:t>3</w:t>
      </w:r>
      <w:r>
        <w:rPr>
          <w:rFonts w:eastAsia="Times New Roman" w:cs="Calibri"/>
          <w:i/>
          <w:iCs/>
          <w:color w:val="000000"/>
          <w:sz w:val="28"/>
          <w:szCs w:val="28"/>
        </w:rPr>
        <w:t>, наведеної нижче</w:t>
      </w:r>
      <w:r>
        <w:rPr>
          <w:rFonts w:eastAsia="Times New Roman" w:cs="Calibri"/>
          <w:b/>
          <w:bCs/>
          <w:i/>
          <w:iCs/>
          <w:color w:val="000000"/>
          <w:sz w:val="28"/>
          <w:szCs w:val="28"/>
        </w:rPr>
        <w:t>,</w:t>
      </w:r>
    </w:p>
    <w:p w:rsidR="00C90EEF" w:rsidRPr="003446B2" w:rsidRDefault="00C90EEF" w:rsidP="00CE53D8">
      <w:pPr>
        <w:tabs>
          <w:tab w:val="left" w:pos="7230"/>
        </w:tabs>
        <w:spacing w:after="0"/>
        <w:ind w:firstLine="708"/>
        <w:rPr>
          <w:rFonts w:ascii="Times New Roman" w:hAnsi="Times New Roman"/>
          <w:b/>
          <w:i/>
          <w:color w:val="000000"/>
          <w:sz w:val="28"/>
          <w:szCs w:val="28"/>
          <w:lang w:val="uk-UA"/>
        </w:rPr>
      </w:pP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t xml:space="preserve">          </w:t>
      </w:r>
      <w:r>
        <w:rPr>
          <w:rFonts w:ascii="Times New Roman" w:hAnsi="Times New Roman"/>
          <w:b/>
          <w:i/>
          <w:color w:val="000000"/>
          <w:sz w:val="28"/>
          <w:szCs w:val="28"/>
          <w:lang w:val="uk-UA"/>
        </w:rPr>
        <w:t xml:space="preserve">Діаграма № 3 </w:t>
      </w:r>
      <w:bookmarkStart w:id="0" w:name="_GoBack"/>
      <w:r>
        <w:rPr>
          <w:rFonts w:ascii="Times New Roman" w:hAnsi="Times New Roman"/>
          <w:noProof/>
          <w:color w:val="000000"/>
          <w:sz w:val="28"/>
          <w:szCs w:val="28"/>
          <w:lang w:val="uk-UA" w:eastAsia="uk-UA"/>
        </w:rPr>
        <w:drawing>
          <wp:inline distT="0" distB="0" distL="0" distR="0">
            <wp:extent cx="6661785" cy="4754880"/>
            <wp:effectExtent l="0" t="0" r="24765" b="2667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End w:id="0"/>
    </w:p>
    <w:p w:rsidR="00C90EEF" w:rsidRDefault="00C90EEF" w:rsidP="00C90EEF">
      <w:pPr>
        <w:spacing w:after="0"/>
        <w:ind w:firstLine="708"/>
        <w:jc w:val="both"/>
        <w:rPr>
          <w:rFonts w:ascii="Times New Roman" w:hAnsi="Times New Roman"/>
          <w:color w:val="000000"/>
          <w:sz w:val="28"/>
          <w:szCs w:val="28"/>
          <w:lang w:val="uk-UA"/>
        </w:rPr>
      </w:pPr>
    </w:p>
    <w:p w:rsidR="00CE69F4" w:rsidRPr="00CE69F4" w:rsidRDefault="00CE69F4" w:rsidP="00CE69F4">
      <w:pPr>
        <w:suppressAutoHyphens w:val="0"/>
        <w:spacing w:after="0"/>
        <w:ind w:firstLine="708"/>
        <w:jc w:val="both"/>
        <w:rPr>
          <w:rFonts w:ascii="Times New Roman" w:hAnsi="Times New Roman" w:cs="Times New Roman"/>
          <w:color w:val="000000"/>
          <w:sz w:val="28"/>
          <w:szCs w:val="28"/>
          <w:lang w:val="uk-UA" w:eastAsia="en-US"/>
        </w:rPr>
      </w:pPr>
      <w:r w:rsidRPr="00CE69F4">
        <w:rPr>
          <w:rFonts w:ascii="Times New Roman" w:hAnsi="Times New Roman" w:cs="Times New Roman"/>
          <w:color w:val="000000"/>
          <w:sz w:val="28"/>
          <w:szCs w:val="28"/>
          <w:lang w:val="uk-UA" w:eastAsia="en-US"/>
        </w:rPr>
        <w:t>З веденням у дію КПК 2012 року став можливим розгляд кримінальних проваджень на підставі угод, зокрема, угоди про примирення між потерпілим та підозрюваним чи обвинуваченим та угоди між прокурором та підозрюваним чи обвинуваченим про визнання винуватості</w:t>
      </w:r>
      <w:r w:rsidR="00D02912">
        <w:rPr>
          <w:rFonts w:ascii="Times New Roman" w:hAnsi="Times New Roman" w:cs="Times New Roman"/>
          <w:color w:val="000000"/>
          <w:sz w:val="28"/>
          <w:szCs w:val="28"/>
          <w:lang w:val="uk-UA" w:eastAsia="en-US"/>
        </w:rPr>
        <w:t xml:space="preserve">, в Маловисківському районному суді Кіровоградської області </w:t>
      </w:r>
      <w:r w:rsidR="0074186A">
        <w:rPr>
          <w:rFonts w:ascii="Times New Roman" w:hAnsi="Times New Roman" w:cs="Times New Roman"/>
          <w:color w:val="000000"/>
          <w:sz w:val="28"/>
          <w:szCs w:val="28"/>
          <w:lang w:val="uk-UA" w:eastAsia="en-US"/>
        </w:rPr>
        <w:t xml:space="preserve">розглянуто 2 справи </w:t>
      </w:r>
      <w:r w:rsidR="00D02912" w:rsidRPr="00D02912">
        <w:rPr>
          <w:rFonts w:ascii="Times New Roman" w:hAnsi="Times New Roman" w:cs="Times New Roman"/>
          <w:color w:val="000000"/>
          <w:sz w:val="28"/>
          <w:szCs w:val="28"/>
          <w:lang w:val="uk-UA"/>
        </w:rPr>
        <w:t xml:space="preserve">із затвердженням угоди про </w:t>
      </w:r>
      <w:r w:rsidR="0074186A">
        <w:rPr>
          <w:rFonts w:ascii="Times New Roman" w:hAnsi="Times New Roman" w:cs="Times New Roman"/>
          <w:color w:val="000000"/>
          <w:sz w:val="28"/>
          <w:szCs w:val="28"/>
          <w:lang w:val="uk-UA"/>
        </w:rPr>
        <w:t>визнання винуватості</w:t>
      </w:r>
      <w:r w:rsidRPr="00CE69F4">
        <w:rPr>
          <w:rFonts w:ascii="Times New Roman" w:hAnsi="Times New Roman" w:cs="Times New Roman"/>
          <w:color w:val="000000"/>
          <w:sz w:val="28"/>
          <w:szCs w:val="28"/>
          <w:lang w:val="uk-UA" w:eastAsia="en-US"/>
        </w:rPr>
        <w:t>.</w:t>
      </w:r>
    </w:p>
    <w:p w:rsidR="00CE69F4" w:rsidRDefault="00C90EEF" w:rsidP="00CE69F4">
      <w:pPr>
        <w:pStyle w:val="Standard"/>
        <w:tabs>
          <w:tab w:val="num" w:pos="708"/>
        </w:tabs>
        <w:ind w:firstLine="708"/>
        <w:jc w:val="both"/>
      </w:pPr>
      <w:r>
        <w:t xml:space="preserve">   </w:t>
      </w:r>
    </w:p>
    <w:p w:rsidR="00C90EEF" w:rsidRPr="00CE69F4" w:rsidRDefault="00C90EEF" w:rsidP="00CE69F4">
      <w:pPr>
        <w:pStyle w:val="Standard"/>
        <w:tabs>
          <w:tab w:val="num" w:pos="708"/>
        </w:tabs>
        <w:ind w:firstLine="708"/>
        <w:jc w:val="both"/>
      </w:pPr>
      <w:r>
        <w:rPr>
          <w:color w:val="000000"/>
          <w:sz w:val="28"/>
          <w:szCs w:val="28"/>
        </w:rPr>
        <w:t xml:space="preserve">За вироками, що набрали і не набрали на кінець звітного періоду законної сили, засуджено </w:t>
      </w:r>
      <w:r w:rsidR="00972EC3">
        <w:rPr>
          <w:color w:val="000000"/>
          <w:sz w:val="28"/>
          <w:szCs w:val="28"/>
        </w:rPr>
        <w:t xml:space="preserve">60 </w:t>
      </w:r>
      <w:r>
        <w:rPr>
          <w:color w:val="000000"/>
          <w:sz w:val="28"/>
          <w:szCs w:val="28"/>
        </w:rPr>
        <w:t>ос</w:t>
      </w:r>
      <w:r w:rsidR="00972EC3">
        <w:rPr>
          <w:color w:val="000000"/>
          <w:sz w:val="28"/>
          <w:szCs w:val="28"/>
        </w:rPr>
        <w:t>іб</w:t>
      </w:r>
      <w:r>
        <w:rPr>
          <w:color w:val="000000"/>
          <w:sz w:val="28"/>
          <w:szCs w:val="28"/>
        </w:rPr>
        <w:t xml:space="preserve">, що в порівнянні з попереднім аналогічним періодом менше   на </w:t>
      </w:r>
      <w:r w:rsidR="004B5745">
        <w:rPr>
          <w:color w:val="000000"/>
          <w:sz w:val="28"/>
          <w:szCs w:val="28"/>
        </w:rPr>
        <w:t xml:space="preserve">16 </w:t>
      </w:r>
      <w:r>
        <w:rPr>
          <w:color w:val="000000"/>
          <w:sz w:val="28"/>
          <w:szCs w:val="28"/>
        </w:rPr>
        <w:t>осіб  (у  201</w:t>
      </w:r>
      <w:r w:rsidR="004B5745">
        <w:rPr>
          <w:color w:val="000000"/>
          <w:sz w:val="28"/>
          <w:szCs w:val="28"/>
        </w:rPr>
        <w:t>7</w:t>
      </w:r>
      <w:r>
        <w:rPr>
          <w:color w:val="000000"/>
          <w:sz w:val="28"/>
          <w:szCs w:val="28"/>
        </w:rPr>
        <w:t xml:space="preserve"> р. – </w:t>
      </w:r>
      <w:r w:rsidR="004B5745">
        <w:rPr>
          <w:color w:val="000000"/>
          <w:sz w:val="28"/>
          <w:szCs w:val="28"/>
        </w:rPr>
        <w:t>76</w:t>
      </w:r>
      <w:r>
        <w:rPr>
          <w:color w:val="000000"/>
          <w:sz w:val="28"/>
          <w:szCs w:val="28"/>
        </w:rPr>
        <w:t xml:space="preserve"> ос</w:t>
      </w:r>
      <w:r w:rsidR="004B5745">
        <w:rPr>
          <w:color w:val="000000"/>
          <w:sz w:val="28"/>
          <w:szCs w:val="28"/>
        </w:rPr>
        <w:t>іб</w:t>
      </w:r>
      <w:r>
        <w:rPr>
          <w:color w:val="000000"/>
          <w:sz w:val="28"/>
          <w:szCs w:val="28"/>
        </w:rPr>
        <w:t xml:space="preserve">). </w:t>
      </w:r>
      <w:r w:rsidRPr="00C05FC5">
        <w:rPr>
          <w:rFonts w:eastAsia="Times New Roman" w:cs="Calibri"/>
          <w:iCs/>
          <w:color w:val="000000"/>
          <w:sz w:val="28"/>
          <w:szCs w:val="28"/>
        </w:rPr>
        <w:t xml:space="preserve">Виправданих осіб </w:t>
      </w:r>
      <w:r w:rsidR="004B5745">
        <w:rPr>
          <w:rFonts w:eastAsia="Times New Roman" w:cs="Calibri"/>
          <w:iCs/>
          <w:color w:val="000000"/>
          <w:sz w:val="28"/>
          <w:szCs w:val="28"/>
        </w:rPr>
        <w:t xml:space="preserve"> немає, в 2017 році  </w:t>
      </w:r>
      <w:r w:rsidR="0042065C">
        <w:rPr>
          <w:rFonts w:eastAsia="Times New Roman" w:cs="Calibri"/>
          <w:iCs/>
          <w:color w:val="000000"/>
          <w:sz w:val="28"/>
          <w:szCs w:val="28"/>
        </w:rPr>
        <w:t xml:space="preserve">за вироком Маловисківського районного суду Кіровоградської області </w:t>
      </w:r>
      <w:r w:rsidR="004B5745">
        <w:rPr>
          <w:rFonts w:eastAsia="Times New Roman" w:cs="Calibri"/>
          <w:iCs/>
          <w:color w:val="000000"/>
          <w:sz w:val="28"/>
          <w:szCs w:val="28"/>
        </w:rPr>
        <w:t>виправдано 1 особу.</w:t>
      </w:r>
    </w:p>
    <w:p w:rsidR="00C90EEF" w:rsidRPr="00AC1FC7" w:rsidRDefault="00C90EEF" w:rsidP="00C90EEF">
      <w:pPr>
        <w:pStyle w:val="Standard"/>
        <w:tabs>
          <w:tab w:val="num" w:pos="708"/>
        </w:tabs>
        <w:jc w:val="both"/>
        <w:rPr>
          <w:rFonts w:eastAsia="Times New Roman" w:cs="Calibri"/>
          <w:iCs/>
          <w:color w:val="000000"/>
          <w:sz w:val="28"/>
          <w:szCs w:val="28"/>
        </w:rPr>
      </w:pPr>
    </w:p>
    <w:p w:rsidR="00C90EEF" w:rsidRDefault="00C90EEF" w:rsidP="00DE39C3">
      <w:pPr>
        <w:spacing w:after="0"/>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 xml:space="preserve">           Загальна кількість неповнолітніх осіб засуджених за вчинення різних видів злочинів становить </w:t>
      </w:r>
      <w:r w:rsidR="00FB71B2">
        <w:rPr>
          <w:rFonts w:ascii="Times New Roman" w:hAnsi="Times New Roman"/>
          <w:color w:val="000000"/>
          <w:sz w:val="28"/>
          <w:szCs w:val="28"/>
          <w:lang w:val="uk-UA"/>
        </w:rPr>
        <w:t>7</w:t>
      </w:r>
      <w:r>
        <w:rPr>
          <w:rFonts w:ascii="Times New Roman" w:hAnsi="Times New Roman"/>
          <w:color w:val="000000"/>
          <w:sz w:val="28"/>
          <w:szCs w:val="28"/>
          <w:lang w:val="uk-UA"/>
        </w:rPr>
        <w:t xml:space="preserve"> осіб, а в 201</w:t>
      </w:r>
      <w:r w:rsidR="00DE39C3">
        <w:rPr>
          <w:rFonts w:ascii="Times New Roman" w:hAnsi="Times New Roman"/>
          <w:color w:val="000000"/>
          <w:sz w:val="28"/>
          <w:szCs w:val="28"/>
          <w:lang w:val="uk-UA"/>
        </w:rPr>
        <w:t>7</w:t>
      </w:r>
      <w:r>
        <w:rPr>
          <w:rFonts w:ascii="Times New Roman" w:hAnsi="Times New Roman"/>
          <w:color w:val="000000"/>
          <w:sz w:val="28"/>
          <w:szCs w:val="28"/>
          <w:lang w:val="uk-UA"/>
        </w:rPr>
        <w:t xml:space="preserve"> році </w:t>
      </w:r>
      <w:r w:rsidR="00DE39C3">
        <w:rPr>
          <w:rFonts w:ascii="Times New Roman" w:hAnsi="Times New Roman"/>
          <w:color w:val="000000"/>
          <w:sz w:val="28"/>
          <w:szCs w:val="28"/>
          <w:lang w:val="uk-UA"/>
        </w:rPr>
        <w:t>2</w:t>
      </w:r>
      <w:r>
        <w:rPr>
          <w:rFonts w:ascii="Times New Roman" w:hAnsi="Times New Roman"/>
          <w:color w:val="000000"/>
          <w:sz w:val="28"/>
          <w:szCs w:val="28"/>
          <w:lang w:val="uk-UA"/>
        </w:rPr>
        <w:t xml:space="preserve"> ос</w:t>
      </w:r>
      <w:r w:rsidR="00DE39C3">
        <w:rPr>
          <w:rFonts w:ascii="Times New Roman" w:hAnsi="Times New Roman"/>
          <w:color w:val="000000"/>
          <w:sz w:val="28"/>
          <w:szCs w:val="28"/>
          <w:lang w:val="uk-UA"/>
        </w:rPr>
        <w:t>оби</w:t>
      </w:r>
      <w:r>
        <w:rPr>
          <w:rFonts w:ascii="Times New Roman" w:hAnsi="Times New Roman"/>
          <w:color w:val="000000"/>
          <w:sz w:val="28"/>
          <w:szCs w:val="28"/>
          <w:lang w:val="uk-UA"/>
        </w:rPr>
        <w:t>.</w:t>
      </w:r>
    </w:p>
    <w:p w:rsidR="00C90EEF" w:rsidRDefault="00C90EEF" w:rsidP="00C90EEF">
      <w:pPr>
        <w:spacing w:after="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p>
    <w:p w:rsidR="00C90EEF" w:rsidRDefault="00C90EEF" w:rsidP="00C90EEF">
      <w:pPr>
        <w:spacing w:after="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За результатами судового розгляду кримінальних справ звільнено з-під варти </w:t>
      </w:r>
      <w:r w:rsidR="000E50AD">
        <w:rPr>
          <w:rFonts w:ascii="Times New Roman" w:hAnsi="Times New Roman"/>
          <w:color w:val="000000"/>
          <w:sz w:val="28"/>
          <w:szCs w:val="28"/>
          <w:lang w:val="uk-UA"/>
        </w:rPr>
        <w:t>7</w:t>
      </w:r>
      <w:r>
        <w:rPr>
          <w:rFonts w:ascii="Times New Roman" w:hAnsi="Times New Roman"/>
          <w:color w:val="000000"/>
          <w:sz w:val="28"/>
          <w:szCs w:val="28"/>
          <w:lang w:val="uk-UA"/>
        </w:rPr>
        <w:t xml:space="preserve"> ос</w:t>
      </w:r>
      <w:r w:rsidR="000E50AD">
        <w:rPr>
          <w:rFonts w:ascii="Times New Roman" w:hAnsi="Times New Roman"/>
          <w:color w:val="000000"/>
          <w:sz w:val="28"/>
          <w:szCs w:val="28"/>
          <w:lang w:val="uk-UA"/>
        </w:rPr>
        <w:t>іб</w:t>
      </w:r>
      <w:r>
        <w:rPr>
          <w:rFonts w:ascii="Times New Roman" w:hAnsi="Times New Roman"/>
          <w:color w:val="000000"/>
          <w:sz w:val="28"/>
          <w:szCs w:val="28"/>
          <w:lang w:val="uk-UA"/>
        </w:rPr>
        <w:t xml:space="preserve"> (  201</w:t>
      </w:r>
      <w:r w:rsidR="000E50AD">
        <w:rPr>
          <w:rFonts w:ascii="Times New Roman" w:hAnsi="Times New Roman"/>
          <w:color w:val="000000"/>
          <w:sz w:val="28"/>
          <w:szCs w:val="28"/>
          <w:lang w:val="uk-UA"/>
        </w:rPr>
        <w:t>7</w:t>
      </w:r>
      <w:r>
        <w:rPr>
          <w:rFonts w:ascii="Times New Roman" w:hAnsi="Times New Roman"/>
          <w:color w:val="000000"/>
          <w:sz w:val="28"/>
          <w:szCs w:val="28"/>
          <w:lang w:val="uk-UA"/>
        </w:rPr>
        <w:t xml:space="preserve"> році </w:t>
      </w:r>
      <w:r w:rsidR="000E50AD">
        <w:rPr>
          <w:rFonts w:ascii="Times New Roman" w:hAnsi="Times New Roman"/>
          <w:color w:val="000000"/>
          <w:sz w:val="28"/>
          <w:szCs w:val="28"/>
          <w:lang w:val="uk-UA"/>
        </w:rPr>
        <w:t>4</w:t>
      </w:r>
      <w:r>
        <w:rPr>
          <w:rFonts w:ascii="Times New Roman" w:hAnsi="Times New Roman"/>
          <w:color w:val="000000"/>
          <w:sz w:val="28"/>
          <w:szCs w:val="28"/>
          <w:lang w:val="uk-UA"/>
        </w:rPr>
        <w:t xml:space="preserve"> особи),  взято під варту </w:t>
      </w:r>
      <w:r w:rsidR="000E50AD">
        <w:rPr>
          <w:rFonts w:ascii="Times New Roman" w:hAnsi="Times New Roman"/>
          <w:color w:val="000000"/>
          <w:sz w:val="28"/>
          <w:szCs w:val="28"/>
          <w:lang w:val="uk-UA"/>
        </w:rPr>
        <w:t>1</w:t>
      </w:r>
      <w:r>
        <w:rPr>
          <w:rFonts w:ascii="Times New Roman" w:hAnsi="Times New Roman"/>
          <w:color w:val="000000"/>
          <w:sz w:val="28"/>
          <w:szCs w:val="28"/>
          <w:lang w:val="uk-UA"/>
        </w:rPr>
        <w:t xml:space="preserve"> особ</w:t>
      </w:r>
      <w:r w:rsidR="0051657E">
        <w:rPr>
          <w:rFonts w:ascii="Times New Roman" w:hAnsi="Times New Roman"/>
          <w:color w:val="000000"/>
          <w:sz w:val="28"/>
          <w:szCs w:val="28"/>
          <w:lang w:val="uk-UA"/>
        </w:rPr>
        <w:t>а</w:t>
      </w:r>
      <w:r>
        <w:rPr>
          <w:rFonts w:ascii="Times New Roman" w:hAnsi="Times New Roman"/>
          <w:color w:val="000000"/>
          <w:sz w:val="28"/>
          <w:szCs w:val="28"/>
          <w:lang w:val="uk-UA"/>
        </w:rPr>
        <w:t xml:space="preserve">, що на </w:t>
      </w:r>
      <w:r w:rsidR="000E50AD">
        <w:rPr>
          <w:rFonts w:ascii="Times New Roman" w:hAnsi="Times New Roman"/>
          <w:color w:val="000000"/>
          <w:sz w:val="28"/>
          <w:szCs w:val="28"/>
          <w:lang w:val="uk-UA"/>
        </w:rPr>
        <w:t>3</w:t>
      </w:r>
      <w:r>
        <w:rPr>
          <w:rFonts w:ascii="Times New Roman" w:hAnsi="Times New Roman"/>
          <w:color w:val="000000"/>
          <w:sz w:val="28"/>
          <w:szCs w:val="28"/>
          <w:lang w:val="uk-UA"/>
        </w:rPr>
        <w:t xml:space="preserve">  ос</w:t>
      </w:r>
      <w:r w:rsidR="000E50AD">
        <w:rPr>
          <w:rFonts w:ascii="Times New Roman" w:hAnsi="Times New Roman"/>
          <w:color w:val="000000"/>
          <w:sz w:val="28"/>
          <w:szCs w:val="28"/>
          <w:lang w:val="uk-UA"/>
        </w:rPr>
        <w:t>оби</w:t>
      </w:r>
      <w:r>
        <w:rPr>
          <w:rFonts w:ascii="Times New Roman" w:hAnsi="Times New Roman"/>
          <w:color w:val="000000"/>
          <w:sz w:val="28"/>
          <w:szCs w:val="28"/>
          <w:lang w:val="uk-UA"/>
        </w:rPr>
        <w:t xml:space="preserve">  менше ніж  у   201</w:t>
      </w:r>
      <w:r w:rsidR="000E50AD">
        <w:rPr>
          <w:rFonts w:ascii="Times New Roman" w:hAnsi="Times New Roman"/>
          <w:color w:val="000000"/>
          <w:sz w:val="28"/>
          <w:szCs w:val="28"/>
          <w:lang w:val="uk-UA"/>
        </w:rPr>
        <w:t>7</w:t>
      </w:r>
      <w:r>
        <w:rPr>
          <w:rFonts w:ascii="Times New Roman" w:hAnsi="Times New Roman"/>
          <w:color w:val="000000"/>
          <w:sz w:val="28"/>
          <w:szCs w:val="28"/>
          <w:lang w:val="uk-UA"/>
        </w:rPr>
        <w:t xml:space="preserve"> році (</w:t>
      </w:r>
      <w:r w:rsidR="000E50AD">
        <w:rPr>
          <w:rFonts w:ascii="Times New Roman" w:hAnsi="Times New Roman"/>
          <w:color w:val="000000"/>
          <w:sz w:val="28"/>
          <w:szCs w:val="28"/>
          <w:lang w:val="uk-UA"/>
        </w:rPr>
        <w:t>4</w:t>
      </w:r>
      <w:r>
        <w:rPr>
          <w:rFonts w:ascii="Times New Roman" w:hAnsi="Times New Roman"/>
          <w:color w:val="000000"/>
          <w:sz w:val="28"/>
          <w:szCs w:val="28"/>
          <w:lang w:val="uk-UA"/>
        </w:rPr>
        <w:t xml:space="preserve"> ос</w:t>
      </w:r>
      <w:r w:rsidR="000E50AD">
        <w:rPr>
          <w:rFonts w:ascii="Times New Roman" w:hAnsi="Times New Roman"/>
          <w:color w:val="000000"/>
          <w:sz w:val="28"/>
          <w:szCs w:val="28"/>
          <w:lang w:val="uk-UA"/>
        </w:rPr>
        <w:t>оби</w:t>
      </w:r>
      <w:r>
        <w:rPr>
          <w:rFonts w:ascii="Times New Roman" w:hAnsi="Times New Roman"/>
          <w:color w:val="000000"/>
          <w:sz w:val="28"/>
          <w:szCs w:val="28"/>
          <w:lang w:val="uk-UA"/>
        </w:rPr>
        <w:t>).</w:t>
      </w:r>
    </w:p>
    <w:p w:rsidR="00122444" w:rsidRDefault="00122444" w:rsidP="00C90EEF">
      <w:pPr>
        <w:spacing w:after="0"/>
        <w:ind w:firstLine="708"/>
        <w:jc w:val="both"/>
        <w:rPr>
          <w:rFonts w:ascii="Times New Roman" w:hAnsi="Times New Roman"/>
          <w:color w:val="000000"/>
          <w:sz w:val="28"/>
          <w:szCs w:val="28"/>
          <w:lang w:val="uk-UA"/>
        </w:rPr>
      </w:pPr>
    </w:p>
    <w:p w:rsidR="00122444" w:rsidRPr="00122444" w:rsidRDefault="00122444" w:rsidP="00122444">
      <w:pPr>
        <w:suppressAutoHyphens w:val="0"/>
        <w:spacing w:after="0"/>
        <w:ind w:firstLine="708"/>
        <w:jc w:val="both"/>
        <w:rPr>
          <w:rFonts w:ascii="Times New Roman" w:hAnsi="Times New Roman" w:cs="Times New Roman"/>
          <w:color w:val="000000"/>
          <w:sz w:val="28"/>
          <w:szCs w:val="28"/>
          <w:lang w:val="uk-UA" w:eastAsia="en-US"/>
        </w:rPr>
      </w:pPr>
      <w:r w:rsidRPr="00122444">
        <w:rPr>
          <w:rFonts w:ascii="Times New Roman" w:hAnsi="Times New Roman" w:cs="Times New Roman"/>
          <w:color w:val="000000"/>
          <w:sz w:val="28"/>
          <w:szCs w:val="28"/>
          <w:lang w:val="uk-UA" w:eastAsia="en-US"/>
        </w:rPr>
        <w:t xml:space="preserve">З фіксуванням судового процесу технічними засобами розглянуто </w:t>
      </w:r>
      <w:r w:rsidR="0076762B">
        <w:rPr>
          <w:rFonts w:ascii="Times New Roman" w:hAnsi="Times New Roman" w:cs="Times New Roman"/>
          <w:color w:val="000000"/>
          <w:sz w:val="28"/>
          <w:szCs w:val="28"/>
          <w:lang w:val="uk-UA" w:eastAsia="en-US"/>
        </w:rPr>
        <w:t>190</w:t>
      </w:r>
      <w:r w:rsidRPr="00122444">
        <w:rPr>
          <w:rFonts w:ascii="Times New Roman" w:hAnsi="Times New Roman" w:cs="Times New Roman"/>
          <w:color w:val="000000"/>
          <w:sz w:val="28"/>
          <w:szCs w:val="28"/>
          <w:lang w:val="uk-UA" w:eastAsia="en-US"/>
        </w:rPr>
        <w:t xml:space="preserve"> кримінальних проваджень. Кількість справ, судове провадження у яких здійснювалось у режимі відео конференції склала 5.</w:t>
      </w:r>
    </w:p>
    <w:p w:rsidR="00122444" w:rsidRDefault="00122444" w:rsidP="00C90EEF">
      <w:pPr>
        <w:spacing w:after="0"/>
        <w:ind w:firstLine="708"/>
        <w:jc w:val="both"/>
        <w:rPr>
          <w:rFonts w:ascii="Times New Roman" w:hAnsi="Times New Roman"/>
          <w:color w:val="000000"/>
          <w:sz w:val="28"/>
          <w:szCs w:val="28"/>
          <w:lang w:val="uk-UA"/>
        </w:rPr>
      </w:pPr>
    </w:p>
    <w:p w:rsidR="00C90EEF" w:rsidRDefault="00C90EEF" w:rsidP="00C90EEF">
      <w:pPr>
        <w:spacing w:after="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Від злочинів потерпіло </w:t>
      </w:r>
      <w:r w:rsidR="00203515">
        <w:rPr>
          <w:rFonts w:ascii="Times New Roman" w:hAnsi="Times New Roman"/>
          <w:color w:val="000000"/>
          <w:sz w:val="28"/>
          <w:szCs w:val="28"/>
          <w:lang w:val="uk-UA"/>
        </w:rPr>
        <w:t>87</w:t>
      </w:r>
      <w:r>
        <w:rPr>
          <w:rFonts w:ascii="Times New Roman" w:hAnsi="Times New Roman"/>
          <w:color w:val="000000"/>
          <w:sz w:val="28"/>
          <w:szCs w:val="28"/>
          <w:lang w:val="uk-UA"/>
        </w:rPr>
        <w:t xml:space="preserve">  фізичних  осіб. Основну частину становлять особи, яким завдано  матеріальної шкоди   – 75 особам (</w:t>
      </w:r>
      <w:r w:rsidR="00C90257">
        <w:rPr>
          <w:rFonts w:ascii="Times New Roman" w:hAnsi="Times New Roman"/>
          <w:color w:val="000000"/>
          <w:sz w:val="28"/>
          <w:szCs w:val="28"/>
          <w:lang w:val="uk-UA"/>
        </w:rPr>
        <w:t>86,2</w:t>
      </w:r>
      <w:r>
        <w:rPr>
          <w:rFonts w:ascii="Times New Roman" w:hAnsi="Times New Roman"/>
          <w:color w:val="000000"/>
          <w:sz w:val="28"/>
          <w:szCs w:val="28"/>
          <w:lang w:val="uk-UA"/>
        </w:rPr>
        <w:t xml:space="preserve"> %),  </w:t>
      </w:r>
      <w:r w:rsidR="00203515">
        <w:rPr>
          <w:rFonts w:ascii="Times New Roman" w:hAnsi="Times New Roman"/>
          <w:color w:val="000000"/>
          <w:sz w:val="28"/>
          <w:szCs w:val="28"/>
          <w:lang w:val="uk-UA"/>
        </w:rPr>
        <w:t>10</w:t>
      </w:r>
      <w:r>
        <w:rPr>
          <w:rFonts w:ascii="Times New Roman" w:hAnsi="Times New Roman"/>
          <w:color w:val="000000"/>
          <w:sz w:val="28"/>
          <w:szCs w:val="28"/>
          <w:lang w:val="uk-UA"/>
        </w:rPr>
        <w:t xml:space="preserve"> особам завдано шкоди здоров</w:t>
      </w:r>
      <w:r w:rsidRPr="0084522A">
        <w:rPr>
          <w:rFonts w:ascii="Times New Roman" w:hAnsi="Times New Roman"/>
          <w:color w:val="000000"/>
          <w:sz w:val="28"/>
          <w:szCs w:val="28"/>
        </w:rPr>
        <w:t>`</w:t>
      </w:r>
      <w:r>
        <w:rPr>
          <w:rFonts w:ascii="Times New Roman" w:hAnsi="Times New Roman"/>
          <w:color w:val="000000"/>
          <w:sz w:val="28"/>
          <w:szCs w:val="28"/>
          <w:lang w:val="uk-UA"/>
        </w:rPr>
        <w:t>ю  (</w:t>
      </w:r>
      <w:r w:rsidR="00C90257">
        <w:rPr>
          <w:rFonts w:ascii="Times New Roman" w:hAnsi="Times New Roman"/>
          <w:color w:val="000000"/>
          <w:sz w:val="28"/>
          <w:szCs w:val="28"/>
          <w:lang w:val="uk-UA"/>
        </w:rPr>
        <w:t>11,5</w:t>
      </w:r>
      <w:r>
        <w:rPr>
          <w:rFonts w:ascii="Times New Roman" w:hAnsi="Times New Roman"/>
          <w:color w:val="000000"/>
          <w:sz w:val="28"/>
          <w:szCs w:val="28"/>
          <w:lang w:val="uk-UA"/>
        </w:rPr>
        <w:t xml:space="preserve"> %),  </w:t>
      </w:r>
      <w:r w:rsidR="00203515">
        <w:rPr>
          <w:rFonts w:ascii="Times New Roman" w:hAnsi="Times New Roman"/>
          <w:color w:val="000000"/>
          <w:sz w:val="28"/>
          <w:szCs w:val="28"/>
          <w:lang w:val="uk-UA"/>
        </w:rPr>
        <w:t>1</w:t>
      </w:r>
      <w:r>
        <w:rPr>
          <w:rFonts w:ascii="Times New Roman" w:hAnsi="Times New Roman"/>
          <w:color w:val="000000"/>
          <w:sz w:val="28"/>
          <w:szCs w:val="28"/>
          <w:lang w:val="uk-UA"/>
        </w:rPr>
        <w:t xml:space="preserve"> особам завдано шкоди життю  (</w:t>
      </w:r>
      <w:r w:rsidR="00C90257">
        <w:rPr>
          <w:rFonts w:ascii="Times New Roman" w:hAnsi="Times New Roman"/>
          <w:color w:val="000000"/>
          <w:sz w:val="28"/>
          <w:szCs w:val="28"/>
          <w:lang w:val="uk-UA"/>
        </w:rPr>
        <w:t>1,2</w:t>
      </w:r>
      <w:r>
        <w:rPr>
          <w:rFonts w:ascii="Times New Roman" w:hAnsi="Times New Roman"/>
          <w:color w:val="000000"/>
          <w:sz w:val="28"/>
          <w:szCs w:val="28"/>
          <w:lang w:val="uk-UA"/>
        </w:rPr>
        <w:t xml:space="preserve">  %). Заподіяно матеріальну шкоду </w:t>
      </w:r>
      <w:r w:rsidR="00203515">
        <w:rPr>
          <w:rFonts w:ascii="Times New Roman" w:hAnsi="Times New Roman"/>
          <w:color w:val="000000"/>
          <w:sz w:val="28"/>
          <w:szCs w:val="28"/>
          <w:lang w:val="uk-UA"/>
        </w:rPr>
        <w:t>8</w:t>
      </w:r>
      <w:r>
        <w:rPr>
          <w:rFonts w:ascii="Times New Roman" w:hAnsi="Times New Roman"/>
          <w:color w:val="000000"/>
          <w:sz w:val="28"/>
          <w:szCs w:val="28"/>
          <w:lang w:val="uk-UA"/>
        </w:rPr>
        <w:t xml:space="preserve"> юридичним особам.</w:t>
      </w:r>
    </w:p>
    <w:p w:rsidR="00C90EEF" w:rsidRDefault="00C90EEF" w:rsidP="00C90EEF">
      <w:pPr>
        <w:spacing w:after="0"/>
        <w:ind w:firstLine="708"/>
        <w:jc w:val="both"/>
        <w:rPr>
          <w:rFonts w:ascii="Times New Roman" w:hAnsi="Times New Roman"/>
          <w:color w:val="000000"/>
          <w:sz w:val="28"/>
          <w:szCs w:val="28"/>
          <w:lang w:val="uk-UA"/>
        </w:rPr>
      </w:pPr>
    </w:p>
    <w:p w:rsidR="00C90EEF" w:rsidRDefault="00C90EEF" w:rsidP="00C90EEF">
      <w:pPr>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Сума матеріальних збитків та моральної шкоди, установлених судом за вироками та рішеннями  у  201</w:t>
      </w:r>
      <w:r w:rsidR="00BD5FA3">
        <w:rPr>
          <w:rFonts w:ascii="Times New Roman" w:hAnsi="Times New Roman"/>
          <w:color w:val="000000"/>
          <w:sz w:val="28"/>
          <w:szCs w:val="28"/>
          <w:lang w:val="uk-UA"/>
        </w:rPr>
        <w:t>8</w:t>
      </w:r>
      <w:r>
        <w:rPr>
          <w:rFonts w:ascii="Times New Roman" w:hAnsi="Times New Roman"/>
          <w:color w:val="000000"/>
          <w:sz w:val="28"/>
          <w:szCs w:val="28"/>
          <w:lang w:val="uk-UA"/>
        </w:rPr>
        <w:t xml:space="preserve"> році  становить </w:t>
      </w:r>
      <w:r w:rsidR="00BD5FA3">
        <w:rPr>
          <w:rFonts w:ascii="Times New Roman" w:hAnsi="Times New Roman"/>
          <w:color w:val="000000"/>
          <w:sz w:val="28"/>
          <w:szCs w:val="28"/>
          <w:lang w:val="uk-UA"/>
        </w:rPr>
        <w:t>472 842</w:t>
      </w:r>
      <w:r>
        <w:rPr>
          <w:rFonts w:ascii="Times New Roman" w:hAnsi="Times New Roman"/>
          <w:color w:val="000000"/>
          <w:sz w:val="28"/>
          <w:szCs w:val="28"/>
          <w:lang w:val="uk-UA"/>
        </w:rPr>
        <w:t xml:space="preserve">  грн.</w:t>
      </w:r>
    </w:p>
    <w:p w:rsidR="00C90EEF" w:rsidRDefault="00C90EEF" w:rsidP="00C90EEF">
      <w:pPr>
        <w:spacing w:after="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На кінець звітного періоду залишилось нерозглянутими </w:t>
      </w:r>
      <w:r w:rsidR="002C053C">
        <w:rPr>
          <w:rFonts w:ascii="Times New Roman" w:hAnsi="Times New Roman"/>
          <w:color w:val="000000"/>
          <w:sz w:val="28"/>
          <w:szCs w:val="28"/>
          <w:lang w:val="uk-UA"/>
        </w:rPr>
        <w:t xml:space="preserve">93 кримінальних проваджень </w:t>
      </w:r>
      <w:r>
        <w:rPr>
          <w:rFonts w:ascii="Times New Roman" w:hAnsi="Times New Roman"/>
          <w:color w:val="000000"/>
          <w:sz w:val="28"/>
          <w:szCs w:val="28"/>
          <w:lang w:val="uk-UA"/>
        </w:rPr>
        <w:t xml:space="preserve"> або </w:t>
      </w:r>
      <w:r w:rsidR="00693FA7">
        <w:rPr>
          <w:rFonts w:ascii="Times New Roman" w:hAnsi="Times New Roman"/>
          <w:color w:val="000000"/>
          <w:sz w:val="28"/>
          <w:szCs w:val="28"/>
          <w:lang w:val="uk-UA"/>
        </w:rPr>
        <w:t>56,7</w:t>
      </w:r>
      <w:r>
        <w:rPr>
          <w:rFonts w:ascii="Times New Roman" w:hAnsi="Times New Roman"/>
          <w:color w:val="000000"/>
          <w:sz w:val="28"/>
          <w:szCs w:val="28"/>
          <w:lang w:val="uk-UA"/>
        </w:rPr>
        <w:t>% від загального числа тих, що перебували в провадженні суду упродовж звітного періоду (у   201</w:t>
      </w:r>
      <w:r w:rsidR="00693FA7">
        <w:rPr>
          <w:rFonts w:ascii="Times New Roman" w:hAnsi="Times New Roman"/>
          <w:color w:val="000000"/>
          <w:sz w:val="28"/>
          <w:szCs w:val="28"/>
          <w:lang w:val="uk-UA"/>
        </w:rPr>
        <w:t>7</w:t>
      </w:r>
      <w:r>
        <w:rPr>
          <w:rFonts w:ascii="Times New Roman" w:hAnsi="Times New Roman"/>
          <w:color w:val="000000"/>
          <w:sz w:val="28"/>
          <w:szCs w:val="28"/>
          <w:lang w:val="uk-UA"/>
        </w:rPr>
        <w:t xml:space="preserve"> року – </w:t>
      </w:r>
      <w:r w:rsidR="00693FA7">
        <w:rPr>
          <w:rFonts w:ascii="Times New Roman" w:hAnsi="Times New Roman"/>
          <w:color w:val="000000"/>
          <w:sz w:val="28"/>
          <w:szCs w:val="28"/>
          <w:lang w:val="uk-UA"/>
        </w:rPr>
        <w:t>68</w:t>
      </w:r>
      <w:r>
        <w:rPr>
          <w:rFonts w:ascii="Times New Roman" w:hAnsi="Times New Roman"/>
          <w:color w:val="000000"/>
          <w:sz w:val="28"/>
          <w:szCs w:val="28"/>
          <w:lang w:val="uk-UA"/>
        </w:rPr>
        <w:t xml:space="preserve">  справ).</w:t>
      </w:r>
    </w:p>
    <w:p w:rsidR="00C90EEF" w:rsidRDefault="00C90EEF" w:rsidP="00C90EEF">
      <w:pPr>
        <w:spacing w:after="0"/>
        <w:ind w:firstLine="708"/>
        <w:jc w:val="both"/>
        <w:rPr>
          <w:rFonts w:ascii="Times New Roman" w:hAnsi="Times New Roman"/>
          <w:color w:val="000000"/>
          <w:sz w:val="28"/>
          <w:szCs w:val="28"/>
          <w:lang w:val="uk-UA"/>
        </w:rPr>
      </w:pPr>
    </w:p>
    <w:p w:rsidR="00C90EEF" w:rsidRDefault="00C90EEF" w:rsidP="00C90EEF">
      <w:pPr>
        <w:spacing w:after="0"/>
        <w:ind w:firstLine="708"/>
        <w:jc w:val="both"/>
      </w:pPr>
    </w:p>
    <w:p w:rsidR="00C90EEF" w:rsidRPr="003E6183" w:rsidRDefault="00C90EEF" w:rsidP="00C90EEF">
      <w:pPr>
        <w:spacing w:after="0"/>
        <w:ind w:firstLine="708"/>
        <w:jc w:val="both"/>
        <w:rPr>
          <w:rFonts w:ascii="Times New Roman" w:hAnsi="Times New Roman"/>
          <w:color w:val="000000"/>
          <w:sz w:val="28"/>
          <w:szCs w:val="28"/>
        </w:rPr>
      </w:pPr>
    </w:p>
    <w:p w:rsidR="00C90EEF" w:rsidRDefault="00C90EEF" w:rsidP="00C90EEF">
      <w:pPr>
        <w:spacing w:after="0"/>
        <w:ind w:firstLine="708"/>
        <w:jc w:val="center"/>
        <w:rPr>
          <w:rFonts w:ascii="Times New Roman" w:hAnsi="Times New Roman"/>
          <w:b/>
          <w:color w:val="000000"/>
          <w:sz w:val="28"/>
          <w:szCs w:val="28"/>
          <w:lang w:val="uk-UA"/>
        </w:rPr>
      </w:pPr>
      <w:r>
        <w:rPr>
          <w:rFonts w:ascii="Times New Roman" w:hAnsi="Times New Roman"/>
          <w:b/>
          <w:color w:val="000000"/>
          <w:sz w:val="28"/>
          <w:szCs w:val="28"/>
          <w:lang w:val="uk-UA"/>
        </w:rPr>
        <w:t>Розгляд справ у порядку адміністративного судочинства</w:t>
      </w:r>
    </w:p>
    <w:p w:rsidR="00C90EEF" w:rsidRDefault="00C90EEF" w:rsidP="00C90EEF">
      <w:pPr>
        <w:spacing w:after="0"/>
        <w:ind w:firstLine="708"/>
        <w:jc w:val="both"/>
        <w:rPr>
          <w:rFonts w:ascii="Times New Roman" w:hAnsi="Times New Roman"/>
          <w:color w:val="000000"/>
          <w:sz w:val="28"/>
          <w:szCs w:val="28"/>
          <w:lang w:val="uk-UA"/>
        </w:rPr>
      </w:pPr>
    </w:p>
    <w:p w:rsidR="00C90EEF" w:rsidRDefault="00C90EEF" w:rsidP="00C90EEF">
      <w:pPr>
        <w:spacing w:after="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Протягом  201</w:t>
      </w:r>
      <w:r w:rsidR="00E93EE4">
        <w:rPr>
          <w:rFonts w:ascii="Times New Roman" w:hAnsi="Times New Roman"/>
          <w:color w:val="000000"/>
          <w:sz w:val="28"/>
          <w:szCs w:val="28"/>
          <w:lang w:val="uk-UA"/>
        </w:rPr>
        <w:t>8</w:t>
      </w:r>
      <w:r>
        <w:rPr>
          <w:rFonts w:ascii="Times New Roman" w:hAnsi="Times New Roman"/>
          <w:color w:val="000000"/>
          <w:sz w:val="28"/>
          <w:szCs w:val="28"/>
          <w:lang w:val="uk-UA"/>
        </w:rPr>
        <w:t xml:space="preserve"> року в провадженні Маловисківського районного суду Кіровоградської області перебувало – </w:t>
      </w:r>
      <w:r w:rsidR="00936E8D">
        <w:rPr>
          <w:rFonts w:ascii="Times New Roman" w:hAnsi="Times New Roman"/>
          <w:color w:val="000000"/>
          <w:sz w:val="28"/>
          <w:szCs w:val="28"/>
          <w:lang w:val="uk-UA"/>
        </w:rPr>
        <w:t>47</w:t>
      </w:r>
      <w:r>
        <w:rPr>
          <w:rFonts w:ascii="Times New Roman" w:hAnsi="Times New Roman"/>
          <w:color w:val="000000"/>
          <w:sz w:val="28"/>
          <w:szCs w:val="28"/>
          <w:lang w:val="uk-UA"/>
        </w:rPr>
        <w:t xml:space="preserve">  адміністративних справ,  у  201</w:t>
      </w:r>
      <w:r w:rsidR="00590911">
        <w:rPr>
          <w:rFonts w:ascii="Times New Roman" w:hAnsi="Times New Roman"/>
          <w:color w:val="000000"/>
          <w:sz w:val="28"/>
          <w:szCs w:val="28"/>
          <w:lang w:val="uk-UA"/>
        </w:rPr>
        <w:t>7</w:t>
      </w:r>
      <w:r>
        <w:rPr>
          <w:rFonts w:ascii="Times New Roman" w:hAnsi="Times New Roman"/>
          <w:color w:val="000000"/>
          <w:sz w:val="28"/>
          <w:szCs w:val="28"/>
          <w:lang w:val="uk-UA"/>
        </w:rPr>
        <w:t xml:space="preserve"> році – </w:t>
      </w:r>
      <w:r w:rsidR="00590911">
        <w:rPr>
          <w:rFonts w:ascii="Times New Roman" w:hAnsi="Times New Roman"/>
          <w:color w:val="000000"/>
          <w:sz w:val="28"/>
          <w:szCs w:val="28"/>
          <w:lang w:val="uk-UA"/>
        </w:rPr>
        <w:t>117</w:t>
      </w:r>
      <w:r>
        <w:rPr>
          <w:rFonts w:ascii="Times New Roman" w:hAnsi="Times New Roman"/>
          <w:color w:val="000000"/>
          <w:sz w:val="28"/>
          <w:szCs w:val="28"/>
          <w:lang w:val="uk-UA"/>
        </w:rPr>
        <w:t xml:space="preserve"> справи, що на </w:t>
      </w:r>
      <w:r w:rsidR="00936E8D">
        <w:rPr>
          <w:rFonts w:ascii="Times New Roman" w:hAnsi="Times New Roman"/>
          <w:color w:val="000000"/>
          <w:sz w:val="28"/>
          <w:szCs w:val="28"/>
          <w:lang w:val="uk-UA"/>
        </w:rPr>
        <w:t>70</w:t>
      </w:r>
      <w:r w:rsidR="00A65CA9">
        <w:rPr>
          <w:rFonts w:ascii="Times New Roman" w:hAnsi="Times New Roman"/>
          <w:color w:val="000000"/>
          <w:sz w:val="28"/>
          <w:szCs w:val="28"/>
          <w:lang w:val="uk-UA"/>
        </w:rPr>
        <w:t xml:space="preserve"> справ </w:t>
      </w:r>
      <w:r>
        <w:rPr>
          <w:rFonts w:ascii="Times New Roman" w:hAnsi="Times New Roman"/>
          <w:color w:val="000000"/>
          <w:sz w:val="28"/>
          <w:szCs w:val="28"/>
          <w:lang w:val="uk-UA"/>
        </w:rPr>
        <w:t xml:space="preserve"> менше ніж у  201</w:t>
      </w:r>
      <w:r w:rsidR="00A65CA9">
        <w:rPr>
          <w:rFonts w:ascii="Times New Roman" w:hAnsi="Times New Roman"/>
          <w:color w:val="000000"/>
          <w:sz w:val="28"/>
          <w:szCs w:val="28"/>
          <w:lang w:val="uk-UA"/>
        </w:rPr>
        <w:t>7</w:t>
      </w:r>
      <w:r>
        <w:rPr>
          <w:rFonts w:ascii="Times New Roman" w:hAnsi="Times New Roman"/>
          <w:color w:val="000000"/>
          <w:sz w:val="28"/>
          <w:szCs w:val="28"/>
          <w:lang w:val="uk-UA"/>
        </w:rPr>
        <w:t xml:space="preserve"> році. Загальна кількість </w:t>
      </w:r>
      <w:r w:rsidR="00936E8D">
        <w:rPr>
          <w:rFonts w:ascii="Times New Roman" w:hAnsi="Times New Roman"/>
          <w:color w:val="000000"/>
          <w:sz w:val="28"/>
          <w:szCs w:val="28"/>
          <w:lang w:val="uk-UA"/>
        </w:rPr>
        <w:t>з закінченням провадження</w:t>
      </w:r>
      <w:r>
        <w:rPr>
          <w:rFonts w:ascii="Times New Roman" w:hAnsi="Times New Roman"/>
          <w:color w:val="000000"/>
          <w:sz w:val="28"/>
          <w:szCs w:val="28"/>
          <w:lang w:val="uk-UA"/>
        </w:rPr>
        <w:t xml:space="preserve">, склала </w:t>
      </w:r>
      <w:r w:rsidR="00936E8D">
        <w:rPr>
          <w:rFonts w:ascii="Times New Roman" w:hAnsi="Times New Roman"/>
          <w:color w:val="000000"/>
          <w:sz w:val="28"/>
          <w:szCs w:val="28"/>
          <w:lang w:val="uk-UA"/>
        </w:rPr>
        <w:t>32</w:t>
      </w:r>
      <w:r w:rsidR="00A65CA9">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або </w:t>
      </w:r>
      <w:r w:rsidR="00712CDD">
        <w:rPr>
          <w:rFonts w:ascii="Times New Roman" w:hAnsi="Times New Roman"/>
          <w:color w:val="000000"/>
          <w:sz w:val="28"/>
          <w:szCs w:val="28"/>
          <w:lang w:val="uk-UA"/>
        </w:rPr>
        <w:t>68%</w:t>
      </w:r>
      <w:r>
        <w:rPr>
          <w:rFonts w:ascii="Times New Roman" w:hAnsi="Times New Roman"/>
          <w:color w:val="000000"/>
          <w:sz w:val="28"/>
          <w:szCs w:val="28"/>
          <w:lang w:val="uk-UA"/>
        </w:rPr>
        <w:t xml:space="preserve"> від кількості справ, що знаходил</w:t>
      </w:r>
      <w:r w:rsidR="00A2587E">
        <w:rPr>
          <w:rFonts w:ascii="Times New Roman" w:hAnsi="Times New Roman"/>
          <w:color w:val="000000"/>
          <w:sz w:val="28"/>
          <w:szCs w:val="28"/>
          <w:lang w:val="uk-UA"/>
        </w:rPr>
        <w:t>и</w:t>
      </w:r>
      <w:r>
        <w:rPr>
          <w:rFonts w:ascii="Times New Roman" w:hAnsi="Times New Roman"/>
          <w:color w:val="000000"/>
          <w:sz w:val="28"/>
          <w:szCs w:val="28"/>
          <w:lang w:val="uk-UA"/>
        </w:rPr>
        <w:t xml:space="preserve">сь на розгляді в суді, із яких </w:t>
      </w:r>
      <w:r w:rsidR="00712CDD">
        <w:rPr>
          <w:rFonts w:ascii="Times New Roman" w:hAnsi="Times New Roman"/>
          <w:color w:val="000000"/>
          <w:sz w:val="28"/>
          <w:szCs w:val="28"/>
          <w:lang w:val="uk-UA"/>
        </w:rPr>
        <w:t>53,2</w:t>
      </w:r>
      <w:r>
        <w:rPr>
          <w:rFonts w:ascii="Times New Roman" w:hAnsi="Times New Roman"/>
          <w:color w:val="000000"/>
          <w:sz w:val="28"/>
          <w:szCs w:val="28"/>
          <w:lang w:val="uk-UA"/>
        </w:rPr>
        <w:t xml:space="preserve"> % (</w:t>
      </w:r>
      <w:r w:rsidR="003F0BE9">
        <w:rPr>
          <w:rFonts w:ascii="Times New Roman" w:hAnsi="Times New Roman"/>
          <w:color w:val="000000"/>
          <w:sz w:val="28"/>
          <w:szCs w:val="28"/>
          <w:lang w:val="uk-UA"/>
        </w:rPr>
        <w:t>25</w:t>
      </w:r>
      <w:r>
        <w:rPr>
          <w:rFonts w:ascii="Times New Roman" w:hAnsi="Times New Roman"/>
          <w:color w:val="000000"/>
          <w:sz w:val="28"/>
          <w:szCs w:val="28"/>
          <w:lang w:val="uk-UA"/>
        </w:rPr>
        <w:t xml:space="preserve"> справ</w:t>
      </w:r>
      <w:r w:rsidR="000943F6">
        <w:rPr>
          <w:rFonts w:ascii="Times New Roman" w:hAnsi="Times New Roman"/>
          <w:color w:val="000000"/>
          <w:sz w:val="28"/>
          <w:szCs w:val="28"/>
          <w:lang w:val="uk-UA"/>
        </w:rPr>
        <w:t>и</w:t>
      </w:r>
      <w:r>
        <w:rPr>
          <w:rFonts w:ascii="Times New Roman" w:hAnsi="Times New Roman"/>
          <w:color w:val="000000"/>
          <w:sz w:val="28"/>
          <w:szCs w:val="28"/>
          <w:lang w:val="uk-UA"/>
        </w:rPr>
        <w:t xml:space="preserve">) розглянуто із прийняттям </w:t>
      </w:r>
      <w:r w:rsidR="003F0BE9">
        <w:rPr>
          <w:rFonts w:ascii="Times New Roman" w:hAnsi="Times New Roman"/>
          <w:color w:val="000000"/>
          <w:sz w:val="28"/>
          <w:szCs w:val="28"/>
          <w:lang w:val="uk-UA"/>
        </w:rPr>
        <w:t>рішення</w:t>
      </w:r>
      <w:r>
        <w:rPr>
          <w:rFonts w:ascii="Times New Roman" w:hAnsi="Times New Roman"/>
          <w:color w:val="000000"/>
          <w:sz w:val="28"/>
          <w:szCs w:val="28"/>
          <w:lang w:val="uk-UA"/>
        </w:rPr>
        <w:t xml:space="preserve">, із них </w:t>
      </w:r>
      <w:r w:rsidR="00712CDD">
        <w:rPr>
          <w:rFonts w:ascii="Times New Roman" w:hAnsi="Times New Roman"/>
          <w:color w:val="000000"/>
          <w:sz w:val="28"/>
          <w:szCs w:val="28"/>
          <w:lang w:val="uk-UA"/>
        </w:rPr>
        <w:t>44,7</w:t>
      </w:r>
      <w:r>
        <w:rPr>
          <w:rFonts w:ascii="Times New Roman" w:hAnsi="Times New Roman"/>
          <w:color w:val="000000"/>
          <w:sz w:val="28"/>
          <w:szCs w:val="28"/>
          <w:lang w:val="uk-UA"/>
        </w:rPr>
        <w:t xml:space="preserve"> % (</w:t>
      </w:r>
      <w:r w:rsidR="003F0BE9">
        <w:rPr>
          <w:rFonts w:ascii="Times New Roman" w:hAnsi="Times New Roman"/>
          <w:color w:val="000000"/>
          <w:sz w:val="28"/>
          <w:szCs w:val="28"/>
          <w:lang w:val="uk-UA"/>
        </w:rPr>
        <w:t>21</w:t>
      </w:r>
      <w:r>
        <w:rPr>
          <w:rFonts w:ascii="Times New Roman" w:hAnsi="Times New Roman"/>
          <w:color w:val="000000"/>
          <w:sz w:val="28"/>
          <w:szCs w:val="28"/>
          <w:lang w:val="uk-UA"/>
        </w:rPr>
        <w:t xml:space="preserve"> справ</w:t>
      </w:r>
      <w:r w:rsidR="003F0BE9">
        <w:rPr>
          <w:rFonts w:ascii="Times New Roman" w:hAnsi="Times New Roman"/>
          <w:color w:val="000000"/>
          <w:sz w:val="28"/>
          <w:szCs w:val="28"/>
          <w:lang w:val="uk-UA"/>
        </w:rPr>
        <w:t>а</w:t>
      </w:r>
      <w:r>
        <w:rPr>
          <w:rFonts w:ascii="Times New Roman" w:hAnsi="Times New Roman"/>
          <w:color w:val="000000"/>
          <w:sz w:val="28"/>
          <w:szCs w:val="28"/>
          <w:lang w:val="uk-UA"/>
        </w:rPr>
        <w:t>) із задоволенням позову.</w:t>
      </w:r>
    </w:p>
    <w:p w:rsidR="00C90EEF" w:rsidRDefault="00C90EEF" w:rsidP="00C90EEF">
      <w:pPr>
        <w:spacing w:after="0"/>
        <w:ind w:firstLine="708"/>
        <w:jc w:val="both"/>
        <w:rPr>
          <w:rFonts w:ascii="Times New Roman" w:hAnsi="Times New Roman"/>
          <w:color w:val="000000"/>
          <w:sz w:val="28"/>
          <w:szCs w:val="28"/>
          <w:lang w:val="uk-UA"/>
        </w:rPr>
      </w:pPr>
    </w:p>
    <w:p w:rsidR="00792842" w:rsidRDefault="00C90EEF" w:rsidP="00C90EEF">
      <w:pPr>
        <w:spacing w:after="0"/>
        <w:ind w:firstLine="708"/>
        <w:jc w:val="both"/>
        <w:rPr>
          <w:rFonts w:ascii="Times New Roman" w:hAnsi="Times New Roman"/>
          <w:b/>
          <w:i/>
          <w:color w:val="000000"/>
          <w:sz w:val="28"/>
          <w:szCs w:val="28"/>
          <w:lang w:val="uk-UA"/>
        </w:rPr>
      </w:pPr>
      <w:r w:rsidRPr="00FE5008">
        <w:rPr>
          <w:rFonts w:ascii="Times New Roman" w:hAnsi="Times New Roman"/>
          <w:b/>
          <w:i/>
          <w:color w:val="000000"/>
          <w:sz w:val="28"/>
          <w:szCs w:val="28"/>
          <w:lang w:val="uk-UA"/>
        </w:rPr>
        <w:t>Серед роз</w:t>
      </w:r>
      <w:r w:rsidR="00792842">
        <w:rPr>
          <w:rFonts w:ascii="Times New Roman" w:hAnsi="Times New Roman"/>
          <w:b/>
          <w:i/>
          <w:color w:val="000000"/>
          <w:sz w:val="28"/>
          <w:szCs w:val="28"/>
          <w:lang w:val="uk-UA"/>
        </w:rPr>
        <w:t>глянутих адміністративних справ:</w:t>
      </w:r>
    </w:p>
    <w:p w:rsidR="00E016B6" w:rsidRPr="00E016B6" w:rsidRDefault="00C90EEF" w:rsidP="00E016B6">
      <w:pPr>
        <w:pStyle w:val="a3"/>
        <w:numPr>
          <w:ilvl w:val="0"/>
          <w:numId w:val="2"/>
        </w:numPr>
        <w:spacing w:after="0"/>
        <w:rPr>
          <w:rFonts w:ascii="Times New Roman" w:hAnsi="Times New Roman"/>
          <w:b/>
          <w:bCs/>
          <w:i/>
          <w:color w:val="000000"/>
          <w:sz w:val="28"/>
          <w:szCs w:val="28"/>
          <w:lang w:val="uk-UA"/>
        </w:rPr>
      </w:pPr>
      <w:r w:rsidRPr="00792842">
        <w:rPr>
          <w:rFonts w:ascii="Times New Roman" w:hAnsi="Times New Roman"/>
          <w:b/>
          <w:i/>
          <w:color w:val="000000"/>
          <w:sz w:val="28"/>
          <w:szCs w:val="28"/>
          <w:lang w:val="uk-UA"/>
        </w:rPr>
        <w:t xml:space="preserve"> </w:t>
      </w:r>
      <w:r w:rsidR="00E016B6" w:rsidRPr="00E016B6">
        <w:rPr>
          <w:rFonts w:ascii="Times New Roman" w:hAnsi="Times New Roman"/>
          <w:b/>
          <w:bCs/>
          <w:i/>
          <w:color w:val="000000"/>
          <w:sz w:val="28"/>
          <w:szCs w:val="28"/>
          <w:lang w:val="uk-UA"/>
        </w:rPr>
        <w:t xml:space="preserve">Справи зі спорів з приводу забезпечення реалізації конституційних прав особи, а також реалізації статусу депутата представницького органу влади, організації діяльності цих </w:t>
      </w:r>
      <w:r w:rsidR="00E016B6">
        <w:rPr>
          <w:rFonts w:ascii="Times New Roman" w:hAnsi="Times New Roman"/>
          <w:b/>
          <w:bCs/>
          <w:i/>
          <w:color w:val="000000"/>
          <w:sz w:val="28"/>
          <w:szCs w:val="28"/>
          <w:lang w:val="uk-UA"/>
        </w:rPr>
        <w:t xml:space="preserve">органів 1 </w:t>
      </w:r>
      <w:r w:rsidR="00701A8C">
        <w:rPr>
          <w:rFonts w:ascii="Times New Roman" w:hAnsi="Times New Roman"/>
          <w:b/>
          <w:bCs/>
          <w:i/>
          <w:color w:val="000000"/>
          <w:sz w:val="28"/>
          <w:szCs w:val="28"/>
          <w:lang w:val="uk-UA"/>
        </w:rPr>
        <w:t>справа (</w:t>
      </w:r>
      <w:r w:rsidR="001F4CF0">
        <w:rPr>
          <w:rFonts w:ascii="Times New Roman" w:hAnsi="Times New Roman"/>
          <w:b/>
          <w:bCs/>
          <w:i/>
          <w:color w:val="000000"/>
          <w:sz w:val="28"/>
          <w:szCs w:val="28"/>
          <w:lang w:val="uk-UA"/>
        </w:rPr>
        <w:t>2,1%)</w:t>
      </w:r>
    </w:p>
    <w:p w:rsidR="00792842" w:rsidRPr="00792842" w:rsidRDefault="00701A8C" w:rsidP="008D0B49">
      <w:pPr>
        <w:pStyle w:val="a3"/>
        <w:numPr>
          <w:ilvl w:val="0"/>
          <w:numId w:val="2"/>
        </w:numPr>
        <w:spacing w:after="0"/>
        <w:jc w:val="both"/>
        <w:rPr>
          <w:rFonts w:ascii="Times New Roman" w:hAnsi="Times New Roman"/>
          <w:color w:val="000000"/>
          <w:sz w:val="28"/>
          <w:szCs w:val="28"/>
          <w:lang w:val="uk-UA"/>
        </w:rPr>
      </w:pPr>
      <w:r w:rsidRPr="00701A8C">
        <w:rPr>
          <w:rFonts w:ascii="Times New Roman" w:hAnsi="Times New Roman"/>
          <w:b/>
          <w:i/>
          <w:color w:val="000000"/>
          <w:sz w:val="28"/>
          <w:szCs w:val="28"/>
          <w:lang w:val="uk-UA"/>
        </w:rPr>
        <w:t xml:space="preserve">Справи зі спорів з приводу забезпечення громадського порядку та безпеки, національної безпеки та оборони України, зокрема зі спорів </w:t>
      </w:r>
      <w:r w:rsidRPr="00701A8C">
        <w:rPr>
          <w:rFonts w:ascii="Times New Roman" w:hAnsi="Times New Roman"/>
          <w:b/>
          <w:i/>
          <w:color w:val="000000"/>
          <w:sz w:val="28"/>
          <w:szCs w:val="28"/>
          <w:lang w:val="uk-UA"/>
        </w:rPr>
        <w:lastRenderedPageBreak/>
        <w:t>щодо</w:t>
      </w:r>
      <w:r w:rsidR="008D0B49">
        <w:rPr>
          <w:rFonts w:ascii="Times New Roman" w:hAnsi="Times New Roman"/>
          <w:b/>
          <w:i/>
          <w:color w:val="000000"/>
          <w:sz w:val="28"/>
          <w:szCs w:val="28"/>
          <w:lang w:val="uk-UA"/>
        </w:rPr>
        <w:t xml:space="preserve"> </w:t>
      </w:r>
      <w:r w:rsidR="008D0B49" w:rsidRPr="008D0B49">
        <w:rPr>
          <w:rFonts w:ascii="Times New Roman" w:hAnsi="Times New Roman"/>
          <w:b/>
          <w:i/>
          <w:color w:val="000000"/>
          <w:sz w:val="28"/>
          <w:szCs w:val="28"/>
          <w:lang w:val="uk-UA"/>
        </w:rPr>
        <w:t>дорожнього руху; транспорту та перевезення пасажирів</w:t>
      </w:r>
      <w:r w:rsidRPr="00701A8C">
        <w:rPr>
          <w:rFonts w:ascii="Times New Roman" w:hAnsi="Times New Roman"/>
          <w:b/>
          <w:i/>
          <w:color w:val="000000"/>
          <w:sz w:val="28"/>
          <w:szCs w:val="28"/>
          <w:lang w:val="uk-UA"/>
        </w:rPr>
        <w:t xml:space="preserve"> </w:t>
      </w:r>
      <w:r w:rsidR="008D0B49">
        <w:rPr>
          <w:rFonts w:ascii="Times New Roman" w:hAnsi="Times New Roman"/>
          <w:b/>
          <w:i/>
          <w:color w:val="000000"/>
          <w:sz w:val="28"/>
          <w:szCs w:val="28"/>
          <w:lang w:val="uk-UA"/>
        </w:rPr>
        <w:t xml:space="preserve">– 29 справ </w:t>
      </w:r>
      <w:r w:rsidR="00C90EEF" w:rsidRPr="00792842">
        <w:rPr>
          <w:rFonts w:ascii="Times New Roman" w:hAnsi="Times New Roman"/>
          <w:b/>
          <w:i/>
          <w:color w:val="000000"/>
          <w:sz w:val="28"/>
          <w:szCs w:val="28"/>
          <w:lang w:val="uk-UA"/>
        </w:rPr>
        <w:t>(</w:t>
      </w:r>
      <w:r w:rsidR="001F4CF0">
        <w:rPr>
          <w:rFonts w:ascii="Times New Roman" w:hAnsi="Times New Roman"/>
          <w:b/>
          <w:i/>
          <w:color w:val="000000"/>
          <w:sz w:val="28"/>
          <w:szCs w:val="28"/>
          <w:lang w:val="uk-UA"/>
        </w:rPr>
        <w:t>61,7</w:t>
      </w:r>
      <w:r w:rsidR="00C90EEF" w:rsidRPr="00792842">
        <w:rPr>
          <w:rFonts w:ascii="Times New Roman" w:hAnsi="Times New Roman"/>
          <w:b/>
          <w:i/>
          <w:color w:val="000000"/>
          <w:sz w:val="28"/>
          <w:szCs w:val="28"/>
          <w:lang w:val="uk-UA"/>
        </w:rPr>
        <w:t xml:space="preserve"> %), </w:t>
      </w:r>
    </w:p>
    <w:p w:rsidR="00792842" w:rsidRPr="00792842" w:rsidRDefault="00C90EEF" w:rsidP="008D0B49">
      <w:pPr>
        <w:pStyle w:val="a3"/>
        <w:numPr>
          <w:ilvl w:val="0"/>
          <w:numId w:val="2"/>
        </w:numPr>
        <w:spacing w:after="0"/>
        <w:jc w:val="both"/>
        <w:rPr>
          <w:rFonts w:ascii="Times New Roman" w:hAnsi="Times New Roman"/>
          <w:color w:val="000000"/>
          <w:sz w:val="28"/>
          <w:szCs w:val="28"/>
          <w:lang w:val="uk-UA"/>
        </w:rPr>
      </w:pPr>
      <w:r w:rsidRPr="00792842">
        <w:rPr>
          <w:rFonts w:ascii="Times New Roman" w:hAnsi="Times New Roman"/>
          <w:b/>
          <w:i/>
          <w:color w:val="000000"/>
          <w:sz w:val="28"/>
          <w:szCs w:val="28"/>
          <w:lang w:val="uk-UA"/>
        </w:rPr>
        <w:t xml:space="preserve"> </w:t>
      </w:r>
      <w:r w:rsidR="008D0B49" w:rsidRPr="008D0B49">
        <w:rPr>
          <w:rFonts w:ascii="Times New Roman" w:hAnsi="Times New Roman"/>
          <w:b/>
          <w:i/>
          <w:color w:val="000000"/>
          <w:sz w:val="28"/>
          <w:szCs w:val="28"/>
          <w:lang w:val="uk-UA"/>
        </w:rPr>
        <w:t>Справи зі спорів з приводу забезпечення сталого розвитку населен</w:t>
      </w:r>
      <w:r w:rsidR="00C4109F">
        <w:rPr>
          <w:rFonts w:ascii="Times New Roman" w:hAnsi="Times New Roman"/>
          <w:b/>
          <w:i/>
          <w:color w:val="000000"/>
          <w:sz w:val="28"/>
          <w:szCs w:val="28"/>
          <w:lang w:val="uk-UA"/>
        </w:rPr>
        <w:t xml:space="preserve">их пунктів та землекористування </w:t>
      </w:r>
      <w:r w:rsidR="00D753E8">
        <w:rPr>
          <w:rFonts w:ascii="Times New Roman" w:hAnsi="Times New Roman"/>
          <w:b/>
          <w:i/>
          <w:color w:val="000000"/>
          <w:sz w:val="28"/>
          <w:szCs w:val="28"/>
          <w:lang w:val="uk-UA"/>
        </w:rPr>
        <w:t>–</w:t>
      </w:r>
      <w:r w:rsidR="00C4109F">
        <w:rPr>
          <w:rFonts w:ascii="Times New Roman" w:hAnsi="Times New Roman"/>
          <w:b/>
          <w:i/>
          <w:color w:val="000000"/>
          <w:sz w:val="28"/>
          <w:szCs w:val="28"/>
          <w:lang w:val="uk-UA"/>
        </w:rPr>
        <w:t xml:space="preserve"> </w:t>
      </w:r>
      <w:r w:rsidR="00D753E8">
        <w:rPr>
          <w:rFonts w:ascii="Times New Roman" w:hAnsi="Times New Roman"/>
          <w:b/>
          <w:i/>
          <w:color w:val="000000"/>
          <w:sz w:val="28"/>
          <w:szCs w:val="28"/>
          <w:lang w:val="uk-UA"/>
        </w:rPr>
        <w:t xml:space="preserve">8 </w:t>
      </w:r>
      <w:r w:rsidRPr="00792842">
        <w:rPr>
          <w:rFonts w:ascii="Times New Roman" w:hAnsi="Times New Roman"/>
          <w:b/>
          <w:i/>
          <w:color w:val="000000"/>
          <w:sz w:val="28"/>
          <w:szCs w:val="28"/>
          <w:lang w:val="uk-UA"/>
        </w:rPr>
        <w:t xml:space="preserve"> справ (</w:t>
      </w:r>
      <w:r w:rsidR="001F4CF0">
        <w:rPr>
          <w:rFonts w:ascii="Times New Roman" w:hAnsi="Times New Roman"/>
          <w:b/>
          <w:i/>
          <w:color w:val="000000"/>
          <w:sz w:val="28"/>
          <w:szCs w:val="28"/>
          <w:lang w:val="uk-UA"/>
        </w:rPr>
        <w:t>17</w:t>
      </w:r>
      <w:r w:rsidRPr="00792842">
        <w:rPr>
          <w:rFonts w:ascii="Times New Roman" w:hAnsi="Times New Roman"/>
          <w:b/>
          <w:i/>
          <w:color w:val="000000"/>
          <w:sz w:val="28"/>
          <w:szCs w:val="28"/>
          <w:lang w:val="uk-UA"/>
        </w:rPr>
        <w:t xml:space="preserve"> %,), </w:t>
      </w:r>
    </w:p>
    <w:p w:rsidR="00792842" w:rsidRPr="00792842" w:rsidRDefault="00C4109F" w:rsidP="00C4109F">
      <w:pPr>
        <w:pStyle w:val="a3"/>
        <w:numPr>
          <w:ilvl w:val="0"/>
          <w:numId w:val="2"/>
        </w:numPr>
        <w:spacing w:after="0"/>
        <w:jc w:val="both"/>
        <w:rPr>
          <w:rFonts w:ascii="Times New Roman" w:hAnsi="Times New Roman"/>
          <w:color w:val="000000"/>
          <w:sz w:val="28"/>
          <w:szCs w:val="28"/>
          <w:lang w:val="uk-UA"/>
        </w:rPr>
      </w:pPr>
      <w:r w:rsidRPr="00C4109F">
        <w:rPr>
          <w:rFonts w:ascii="Times New Roman" w:hAnsi="Times New Roman"/>
          <w:b/>
          <w:i/>
          <w:color w:val="000000"/>
          <w:sz w:val="28"/>
          <w:szCs w:val="28"/>
          <w:lang w:val="uk-UA"/>
        </w:rPr>
        <w:t>Справи зі спорів з приводу реалізації публічної політики у сферах праці, зайнятості населення та соціального захисту громадян та спорів у сфері публічної житлової п</w:t>
      </w:r>
      <w:r>
        <w:rPr>
          <w:rFonts w:ascii="Times New Roman" w:hAnsi="Times New Roman"/>
          <w:b/>
          <w:i/>
          <w:color w:val="000000"/>
          <w:sz w:val="28"/>
          <w:szCs w:val="28"/>
          <w:lang w:val="uk-UA"/>
        </w:rPr>
        <w:t xml:space="preserve">олітики - </w:t>
      </w:r>
      <w:r w:rsidR="00D753E8">
        <w:rPr>
          <w:rFonts w:ascii="Times New Roman" w:hAnsi="Times New Roman"/>
          <w:b/>
          <w:i/>
          <w:color w:val="000000"/>
          <w:sz w:val="28"/>
          <w:szCs w:val="28"/>
          <w:lang w:val="uk-UA"/>
        </w:rPr>
        <w:t>9</w:t>
      </w:r>
      <w:r w:rsidR="00C90EEF" w:rsidRPr="00792842">
        <w:rPr>
          <w:rFonts w:ascii="Times New Roman" w:hAnsi="Times New Roman"/>
          <w:b/>
          <w:i/>
          <w:color w:val="000000"/>
          <w:sz w:val="28"/>
          <w:szCs w:val="28"/>
          <w:lang w:val="uk-UA"/>
        </w:rPr>
        <w:t xml:space="preserve"> справ (</w:t>
      </w:r>
      <w:r w:rsidR="001F4CF0">
        <w:rPr>
          <w:rFonts w:ascii="Times New Roman" w:hAnsi="Times New Roman"/>
          <w:b/>
          <w:i/>
          <w:color w:val="000000"/>
          <w:sz w:val="28"/>
          <w:szCs w:val="28"/>
          <w:lang w:val="uk-UA"/>
        </w:rPr>
        <w:t>19,1</w:t>
      </w:r>
      <w:r w:rsidR="00C90EEF" w:rsidRPr="00792842">
        <w:rPr>
          <w:rFonts w:ascii="Times New Roman" w:hAnsi="Times New Roman"/>
          <w:b/>
          <w:i/>
          <w:color w:val="000000"/>
          <w:sz w:val="28"/>
          <w:szCs w:val="28"/>
          <w:lang w:val="uk-UA"/>
        </w:rPr>
        <w:t xml:space="preserve"> %), </w:t>
      </w:r>
    </w:p>
    <w:p w:rsidR="00D753E8" w:rsidRDefault="00D753E8" w:rsidP="00D753E8">
      <w:pPr>
        <w:pStyle w:val="a3"/>
        <w:spacing w:after="0"/>
        <w:ind w:left="1068"/>
        <w:jc w:val="both"/>
        <w:rPr>
          <w:rFonts w:ascii="Times New Roman" w:hAnsi="Times New Roman"/>
          <w:color w:val="000000"/>
          <w:sz w:val="28"/>
          <w:szCs w:val="28"/>
          <w:lang w:val="uk-UA"/>
        </w:rPr>
      </w:pPr>
    </w:p>
    <w:p w:rsidR="00C90EEF" w:rsidRPr="00792842" w:rsidRDefault="00C90EEF" w:rsidP="00D753E8">
      <w:pPr>
        <w:pStyle w:val="a3"/>
        <w:spacing w:after="0"/>
        <w:ind w:left="1068"/>
        <w:jc w:val="both"/>
        <w:rPr>
          <w:rFonts w:ascii="Times New Roman" w:hAnsi="Times New Roman"/>
          <w:color w:val="000000"/>
          <w:sz w:val="28"/>
          <w:szCs w:val="28"/>
          <w:lang w:val="uk-UA"/>
        </w:rPr>
      </w:pPr>
      <w:r w:rsidRPr="00792842">
        <w:rPr>
          <w:rFonts w:ascii="Times New Roman" w:hAnsi="Times New Roman"/>
          <w:color w:val="000000"/>
          <w:sz w:val="28"/>
          <w:szCs w:val="28"/>
          <w:lang w:val="uk-UA"/>
        </w:rPr>
        <w:t>Структура розглянутих адміністративних справ вбачається з Діаграми 5.</w:t>
      </w:r>
    </w:p>
    <w:p w:rsidR="00C90EEF" w:rsidRDefault="00C90EEF" w:rsidP="00C90EEF">
      <w:pPr>
        <w:spacing w:after="0"/>
        <w:ind w:firstLine="708"/>
        <w:jc w:val="both"/>
        <w:rPr>
          <w:rFonts w:ascii="Times New Roman" w:hAnsi="Times New Roman"/>
          <w:b/>
          <w:i/>
          <w:color w:val="000000"/>
          <w:sz w:val="28"/>
          <w:szCs w:val="28"/>
          <w:lang w:val="uk-UA"/>
        </w:rPr>
      </w:pP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b/>
          <w:i/>
          <w:color w:val="000000"/>
          <w:sz w:val="28"/>
          <w:szCs w:val="28"/>
          <w:lang w:val="uk-UA"/>
        </w:rPr>
        <w:t>Діаграма 5</w:t>
      </w:r>
    </w:p>
    <w:p w:rsidR="00C90EEF" w:rsidRDefault="00C90EEF" w:rsidP="00C90EEF">
      <w:pPr>
        <w:spacing w:after="0"/>
        <w:jc w:val="both"/>
        <w:rPr>
          <w:rFonts w:ascii="Times New Roman" w:hAnsi="Times New Roman"/>
          <w:color w:val="000000"/>
          <w:sz w:val="28"/>
          <w:szCs w:val="28"/>
          <w:lang w:val="uk-UA"/>
        </w:rPr>
      </w:pPr>
    </w:p>
    <w:p w:rsidR="00C90EEF" w:rsidRDefault="00C90EEF" w:rsidP="00C90EEF">
      <w:pPr>
        <w:spacing w:after="0"/>
        <w:jc w:val="both"/>
        <w:rPr>
          <w:rFonts w:ascii="Times New Roman" w:hAnsi="Times New Roman"/>
          <w:color w:val="000000"/>
          <w:sz w:val="28"/>
          <w:szCs w:val="28"/>
          <w:lang w:val="uk-UA"/>
        </w:rPr>
      </w:pPr>
    </w:p>
    <w:p w:rsidR="00C90EEF" w:rsidRDefault="00C90EEF" w:rsidP="00C90EEF">
      <w:pPr>
        <w:spacing w:after="0"/>
        <w:jc w:val="both"/>
        <w:rPr>
          <w:rFonts w:ascii="Times New Roman" w:hAnsi="Times New Roman"/>
          <w:color w:val="000000"/>
          <w:sz w:val="28"/>
          <w:szCs w:val="28"/>
          <w:lang w:val="uk-UA"/>
        </w:rPr>
      </w:pPr>
    </w:p>
    <w:p w:rsidR="00C90EEF" w:rsidRDefault="00C90EEF" w:rsidP="00C90EEF">
      <w:pPr>
        <w:spacing w:after="0"/>
        <w:jc w:val="both"/>
        <w:rPr>
          <w:rFonts w:ascii="Times New Roman" w:hAnsi="Times New Roman"/>
          <w:color w:val="000000"/>
          <w:sz w:val="28"/>
          <w:szCs w:val="28"/>
          <w:lang w:val="uk-UA"/>
        </w:rPr>
      </w:pPr>
      <w:r>
        <w:rPr>
          <w:rFonts w:ascii="Times New Roman" w:hAnsi="Times New Roman"/>
          <w:noProof/>
          <w:color w:val="000000"/>
          <w:sz w:val="28"/>
          <w:szCs w:val="28"/>
          <w:lang w:val="uk-UA" w:eastAsia="uk-UA"/>
        </w:rPr>
        <w:drawing>
          <wp:inline distT="0" distB="0" distL="0" distR="0">
            <wp:extent cx="6818630" cy="3409315"/>
            <wp:effectExtent l="0" t="0" r="20320" b="19685"/>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90EEF" w:rsidRDefault="00C90EEF" w:rsidP="00C90EEF">
      <w:pPr>
        <w:spacing w:after="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На кінець звітного періоду залишились нерозглянутими </w:t>
      </w:r>
      <w:r w:rsidR="009E33BE">
        <w:rPr>
          <w:rFonts w:ascii="Times New Roman" w:hAnsi="Times New Roman"/>
          <w:color w:val="000000"/>
          <w:sz w:val="28"/>
          <w:szCs w:val="28"/>
          <w:lang w:val="uk-UA"/>
        </w:rPr>
        <w:t>1</w:t>
      </w:r>
      <w:r>
        <w:rPr>
          <w:rFonts w:ascii="Times New Roman" w:hAnsi="Times New Roman"/>
          <w:color w:val="000000"/>
          <w:sz w:val="28"/>
          <w:szCs w:val="28"/>
          <w:lang w:val="uk-UA"/>
        </w:rPr>
        <w:t xml:space="preserve"> справ</w:t>
      </w:r>
      <w:r w:rsidR="009E33BE">
        <w:rPr>
          <w:rFonts w:ascii="Times New Roman" w:hAnsi="Times New Roman"/>
          <w:color w:val="000000"/>
          <w:sz w:val="28"/>
          <w:szCs w:val="28"/>
          <w:lang w:val="uk-UA"/>
        </w:rPr>
        <w:t>а</w:t>
      </w:r>
      <w:r>
        <w:rPr>
          <w:rFonts w:ascii="Times New Roman" w:hAnsi="Times New Roman"/>
          <w:color w:val="000000"/>
          <w:sz w:val="28"/>
          <w:szCs w:val="28"/>
          <w:lang w:val="uk-UA"/>
        </w:rPr>
        <w:t>, що порівняно з   201</w:t>
      </w:r>
      <w:r w:rsidR="009E33BE">
        <w:rPr>
          <w:rFonts w:ascii="Times New Roman" w:hAnsi="Times New Roman"/>
          <w:color w:val="000000"/>
          <w:sz w:val="28"/>
          <w:szCs w:val="28"/>
          <w:lang w:val="uk-UA"/>
        </w:rPr>
        <w:t>7</w:t>
      </w:r>
      <w:r>
        <w:rPr>
          <w:rFonts w:ascii="Times New Roman" w:hAnsi="Times New Roman"/>
          <w:color w:val="000000"/>
          <w:sz w:val="28"/>
          <w:szCs w:val="28"/>
          <w:lang w:val="uk-UA"/>
        </w:rPr>
        <w:t xml:space="preserve"> роком  </w:t>
      </w:r>
      <w:r w:rsidR="00314C95">
        <w:rPr>
          <w:rFonts w:ascii="Times New Roman" w:hAnsi="Times New Roman"/>
          <w:color w:val="000000"/>
          <w:sz w:val="28"/>
          <w:szCs w:val="28"/>
          <w:lang w:val="uk-UA"/>
        </w:rPr>
        <w:t>зменшилась</w:t>
      </w:r>
      <w:r>
        <w:rPr>
          <w:rFonts w:ascii="Times New Roman" w:hAnsi="Times New Roman"/>
          <w:color w:val="000000"/>
          <w:sz w:val="28"/>
          <w:szCs w:val="28"/>
          <w:lang w:val="uk-UA"/>
        </w:rPr>
        <w:t xml:space="preserve">   на  </w:t>
      </w:r>
      <w:r w:rsidR="00314C95">
        <w:rPr>
          <w:rFonts w:ascii="Times New Roman" w:hAnsi="Times New Roman"/>
          <w:color w:val="000000"/>
          <w:sz w:val="28"/>
          <w:szCs w:val="28"/>
          <w:lang w:val="uk-UA"/>
        </w:rPr>
        <w:t>13</w:t>
      </w:r>
      <w:r>
        <w:rPr>
          <w:rFonts w:ascii="Times New Roman" w:hAnsi="Times New Roman"/>
          <w:color w:val="000000"/>
          <w:sz w:val="28"/>
          <w:szCs w:val="28"/>
          <w:lang w:val="uk-UA"/>
        </w:rPr>
        <w:t xml:space="preserve"> справ (у   201</w:t>
      </w:r>
      <w:r w:rsidR="00314C95">
        <w:rPr>
          <w:rFonts w:ascii="Times New Roman" w:hAnsi="Times New Roman"/>
          <w:color w:val="000000"/>
          <w:sz w:val="28"/>
          <w:szCs w:val="28"/>
          <w:lang w:val="uk-UA"/>
        </w:rPr>
        <w:t>7</w:t>
      </w:r>
      <w:r>
        <w:rPr>
          <w:rFonts w:ascii="Times New Roman" w:hAnsi="Times New Roman"/>
          <w:color w:val="000000"/>
          <w:sz w:val="28"/>
          <w:szCs w:val="28"/>
          <w:lang w:val="uk-UA"/>
        </w:rPr>
        <w:t xml:space="preserve"> році </w:t>
      </w:r>
      <w:r w:rsidR="00314C95">
        <w:rPr>
          <w:rFonts w:ascii="Times New Roman" w:hAnsi="Times New Roman"/>
          <w:color w:val="000000"/>
          <w:sz w:val="28"/>
          <w:szCs w:val="28"/>
          <w:lang w:val="uk-UA"/>
        </w:rPr>
        <w:t>14</w:t>
      </w:r>
      <w:r>
        <w:rPr>
          <w:rFonts w:ascii="Times New Roman" w:hAnsi="Times New Roman"/>
          <w:color w:val="000000"/>
          <w:sz w:val="28"/>
          <w:szCs w:val="28"/>
          <w:lang w:val="uk-UA"/>
        </w:rPr>
        <w:t xml:space="preserve">  справи).</w:t>
      </w:r>
    </w:p>
    <w:p w:rsidR="00C90EEF" w:rsidRDefault="00C90EEF" w:rsidP="00C90EEF">
      <w:pPr>
        <w:spacing w:after="0"/>
        <w:rPr>
          <w:rFonts w:ascii="Times New Roman" w:hAnsi="Times New Roman"/>
          <w:b/>
          <w:color w:val="000000"/>
          <w:sz w:val="28"/>
          <w:szCs w:val="28"/>
          <w:lang w:val="uk-UA"/>
        </w:rPr>
      </w:pPr>
    </w:p>
    <w:p w:rsidR="00C57D9C" w:rsidRDefault="00C57D9C" w:rsidP="00C57D9C">
      <w:pPr>
        <w:pStyle w:val="a3"/>
        <w:spacing w:after="0"/>
        <w:ind w:left="1068"/>
        <w:jc w:val="both"/>
        <w:rPr>
          <w:rFonts w:ascii="Times New Roman" w:hAnsi="Times New Roman"/>
          <w:color w:val="000000"/>
          <w:sz w:val="28"/>
          <w:szCs w:val="28"/>
          <w:lang w:val="uk-UA"/>
        </w:rPr>
      </w:pPr>
    </w:p>
    <w:p w:rsidR="00C57D9C" w:rsidRDefault="00C90EEF" w:rsidP="00C90EEF">
      <w:pPr>
        <w:spacing w:after="0"/>
        <w:rPr>
          <w:rFonts w:ascii="Times New Roman" w:hAnsi="Times New Roman"/>
          <w:b/>
          <w:color w:val="000000"/>
          <w:sz w:val="28"/>
          <w:szCs w:val="28"/>
          <w:lang w:val="uk-UA"/>
        </w:rPr>
      </w:pPr>
      <w:r>
        <w:rPr>
          <w:rFonts w:ascii="Times New Roman" w:hAnsi="Times New Roman"/>
          <w:b/>
          <w:color w:val="000000"/>
          <w:sz w:val="28"/>
          <w:szCs w:val="28"/>
          <w:lang w:val="uk-UA"/>
        </w:rPr>
        <w:t xml:space="preserve">         </w:t>
      </w:r>
    </w:p>
    <w:p w:rsidR="00C90EEF" w:rsidRDefault="00C90EEF" w:rsidP="00F74C34">
      <w:pPr>
        <w:spacing w:after="0"/>
        <w:jc w:val="center"/>
        <w:rPr>
          <w:rFonts w:ascii="Times New Roman" w:hAnsi="Times New Roman"/>
          <w:b/>
          <w:color w:val="000000"/>
          <w:sz w:val="28"/>
          <w:szCs w:val="28"/>
          <w:lang w:val="uk-UA"/>
        </w:rPr>
      </w:pPr>
      <w:r>
        <w:rPr>
          <w:rFonts w:ascii="Times New Roman" w:hAnsi="Times New Roman"/>
          <w:b/>
          <w:color w:val="000000"/>
          <w:sz w:val="28"/>
          <w:szCs w:val="28"/>
          <w:lang w:val="uk-UA"/>
        </w:rPr>
        <w:t>Розгляд справ у порядку цивільного судочинства</w:t>
      </w:r>
    </w:p>
    <w:p w:rsidR="00C90EEF" w:rsidRDefault="00C90EEF" w:rsidP="00C90EEF">
      <w:pPr>
        <w:spacing w:after="0"/>
        <w:ind w:firstLine="708"/>
        <w:jc w:val="center"/>
        <w:rPr>
          <w:rFonts w:ascii="Times New Roman" w:hAnsi="Times New Roman"/>
          <w:b/>
          <w:color w:val="000000"/>
          <w:sz w:val="28"/>
          <w:szCs w:val="28"/>
          <w:lang w:val="uk-UA"/>
        </w:rPr>
      </w:pPr>
    </w:p>
    <w:p w:rsidR="00C90EEF" w:rsidRDefault="00C90EEF" w:rsidP="00C90EEF">
      <w:pPr>
        <w:spacing w:after="0"/>
        <w:ind w:firstLine="708"/>
        <w:jc w:val="both"/>
        <w:rPr>
          <w:rFonts w:ascii="Times New Roman" w:hAnsi="Times New Roman"/>
          <w:b/>
          <w:i/>
          <w:color w:val="000000"/>
          <w:sz w:val="28"/>
          <w:szCs w:val="28"/>
          <w:lang w:val="uk-UA"/>
        </w:rPr>
      </w:pPr>
      <w:r w:rsidRPr="00544B55">
        <w:rPr>
          <w:rFonts w:ascii="Times New Roman" w:hAnsi="Times New Roman"/>
          <w:b/>
          <w:i/>
          <w:color w:val="000000"/>
          <w:sz w:val="28"/>
          <w:szCs w:val="28"/>
          <w:lang w:val="uk-UA"/>
        </w:rPr>
        <w:t>У 201</w:t>
      </w:r>
      <w:r w:rsidR="00F74C34">
        <w:rPr>
          <w:rFonts w:ascii="Times New Roman" w:hAnsi="Times New Roman"/>
          <w:b/>
          <w:i/>
          <w:color w:val="000000"/>
          <w:sz w:val="28"/>
          <w:szCs w:val="28"/>
          <w:lang w:val="uk-UA"/>
        </w:rPr>
        <w:t>8</w:t>
      </w:r>
      <w:r w:rsidRPr="00544B55">
        <w:rPr>
          <w:rFonts w:ascii="Times New Roman" w:hAnsi="Times New Roman"/>
          <w:b/>
          <w:i/>
          <w:color w:val="000000"/>
          <w:sz w:val="28"/>
          <w:szCs w:val="28"/>
          <w:lang w:val="uk-UA"/>
        </w:rPr>
        <w:t xml:space="preserve">  ро</w:t>
      </w:r>
      <w:r>
        <w:rPr>
          <w:rFonts w:ascii="Times New Roman" w:hAnsi="Times New Roman"/>
          <w:b/>
          <w:i/>
          <w:color w:val="000000"/>
          <w:sz w:val="28"/>
          <w:szCs w:val="28"/>
          <w:lang w:val="uk-UA"/>
        </w:rPr>
        <w:t>ці</w:t>
      </w:r>
      <w:r w:rsidRPr="00544B55">
        <w:rPr>
          <w:rFonts w:ascii="Times New Roman" w:hAnsi="Times New Roman"/>
          <w:b/>
          <w:i/>
          <w:color w:val="000000"/>
          <w:sz w:val="28"/>
          <w:szCs w:val="28"/>
          <w:lang w:val="uk-UA"/>
        </w:rPr>
        <w:t xml:space="preserve"> в провадженні Маловисківського районного суду Кіровоградської області  перебувало </w:t>
      </w:r>
      <w:r w:rsidR="003A28E1">
        <w:rPr>
          <w:rFonts w:ascii="Times New Roman" w:hAnsi="Times New Roman"/>
          <w:b/>
          <w:i/>
          <w:color w:val="000000"/>
          <w:sz w:val="28"/>
          <w:szCs w:val="28"/>
          <w:lang w:val="uk-UA"/>
        </w:rPr>
        <w:t>1274</w:t>
      </w:r>
      <w:r w:rsidRPr="00544B55">
        <w:rPr>
          <w:rFonts w:ascii="Times New Roman" w:hAnsi="Times New Roman"/>
          <w:b/>
          <w:i/>
          <w:color w:val="000000"/>
          <w:sz w:val="28"/>
          <w:szCs w:val="28"/>
          <w:lang w:val="uk-UA"/>
        </w:rPr>
        <w:t xml:space="preserve"> позовних заяв, заяв, скарг і клопотань, які розглядались в порядку цивільного судочинства. Із них </w:t>
      </w:r>
      <w:r w:rsidR="00B66DB3">
        <w:rPr>
          <w:rFonts w:ascii="Times New Roman" w:hAnsi="Times New Roman"/>
          <w:b/>
          <w:i/>
          <w:color w:val="000000"/>
          <w:sz w:val="28"/>
          <w:szCs w:val="28"/>
          <w:lang w:val="uk-UA"/>
        </w:rPr>
        <w:t>77</w:t>
      </w:r>
      <w:r w:rsidRPr="00544B55">
        <w:rPr>
          <w:rFonts w:ascii="Times New Roman" w:hAnsi="Times New Roman"/>
          <w:b/>
          <w:i/>
          <w:color w:val="000000"/>
          <w:sz w:val="28"/>
          <w:szCs w:val="28"/>
          <w:lang w:val="uk-UA"/>
        </w:rPr>
        <w:t xml:space="preserve">% або </w:t>
      </w:r>
      <w:r w:rsidR="003A28E1">
        <w:rPr>
          <w:rFonts w:ascii="Times New Roman" w:hAnsi="Times New Roman"/>
          <w:b/>
          <w:i/>
          <w:color w:val="000000"/>
          <w:sz w:val="28"/>
          <w:szCs w:val="28"/>
          <w:lang w:val="uk-UA"/>
        </w:rPr>
        <w:t>982</w:t>
      </w:r>
      <w:r w:rsidRPr="00544B55">
        <w:rPr>
          <w:rFonts w:ascii="Times New Roman" w:hAnsi="Times New Roman"/>
          <w:b/>
          <w:i/>
          <w:color w:val="000000"/>
          <w:sz w:val="28"/>
          <w:szCs w:val="28"/>
          <w:lang w:val="uk-UA"/>
        </w:rPr>
        <w:t xml:space="preserve">– заяв позовного провадження, </w:t>
      </w:r>
      <w:r w:rsidR="00B66DB3">
        <w:rPr>
          <w:rFonts w:ascii="Times New Roman" w:hAnsi="Times New Roman"/>
          <w:b/>
          <w:i/>
          <w:color w:val="000000"/>
          <w:sz w:val="28"/>
          <w:szCs w:val="28"/>
          <w:lang w:val="uk-UA"/>
        </w:rPr>
        <w:t>10,2</w:t>
      </w:r>
      <w:r w:rsidRPr="00544B55">
        <w:rPr>
          <w:rFonts w:ascii="Times New Roman" w:hAnsi="Times New Roman"/>
          <w:b/>
          <w:i/>
          <w:color w:val="000000"/>
          <w:sz w:val="28"/>
          <w:szCs w:val="28"/>
          <w:lang w:val="uk-UA"/>
        </w:rPr>
        <w:t xml:space="preserve">% або </w:t>
      </w:r>
      <w:r w:rsidR="003A28E1">
        <w:rPr>
          <w:rFonts w:ascii="Times New Roman" w:hAnsi="Times New Roman"/>
          <w:b/>
          <w:i/>
          <w:color w:val="000000"/>
          <w:sz w:val="28"/>
          <w:szCs w:val="28"/>
          <w:lang w:val="uk-UA"/>
        </w:rPr>
        <w:t>130</w:t>
      </w:r>
      <w:r>
        <w:rPr>
          <w:rFonts w:ascii="Times New Roman" w:hAnsi="Times New Roman"/>
          <w:b/>
          <w:i/>
          <w:color w:val="000000"/>
          <w:sz w:val="28"/>
          <w:szCs w:val="28"/>
          <w:lang w:val="uk-UA"/>
        </w:rPr>
        <w:t xml:space="preserve"> </w:t>
      </w:r>
      <w:r w:rsidRPr="00544B55">
        <w:rPr>
          <w:rFonts w:ascii="Times New Roman" w:hAnsi="Times New Roman"/>
          <w:b/>
          <w:i/>
          <w:color w:val="000000"/>
          <w:sz w:val="28"/>
          <w:szCs w:val="28"/>
          <w:lang w:val="uk-UA"/>
        </w:rPr>
        <w:t xml:space="preserve">– наказного провадження, </w:t>
      </w:r>
      <w:r w:rsidR="00B66DB3">
        <w:rPr>
          <w:rFonts w:ascii="Times New Roman" w:hAnsi="Times New Roman"/>
          <w:b/>
          <w:i/>
          <w:color w:val="000000"/>
          <w:sz w:val="28"/>
          <w:szCs w:val="28"/>
          <w:lang w:val="uk-UA"/>
        </w:rPr>
        <w:t>4</w:t>
      </w:r>
      <w:r w:rsidRPr="00544B55">
        <w:rPr>
          <w:rFonts w:ascii="Times New Roman" w:hAnsi="Times New Roman"/>
          <w:b/>
          <w:i/>
          <w:color w:val="000000"/>
          <w:sz w:val="28"/>
          <w:szCs w:val="28"/>
          <w:lang w:val="uk-UA"/>
        </w:rPr>
        <w:t xml:space="preserve">% або </w:t>
      </w:r>
      <w:r w:rsidR="003A28E1">
        <w:rPr>
          <w:rFonts w:ascii="Times New Roman" w:hAnsi="Times New Roman"/>
          <w:b/>
          <w:i/>
          <w:color w:val="000000"/>
          <w:sz w:val="28"/>
          <w:szCs w:val="28"/>
          <w:lang w:val="uk-UA"/>
        </w:rPr>
        <w:t>5</w:t>
      </w:r>
      <w:r w:rsidR="00290D2D">
        <w:rPr>
          <w:rFonts w:ascii="Times New Roman" w:hAnsi="Times New Roman"/>
          <w:b/>
          <w:i/>
          <w:color w:val="000000"/>
          <w:sz w:val="28"/>
          <w:szCs w:val="28"/>
          <w:lang w:val="uk-UA"/>
        </w:rPr>
        <w:t>5</w:t>
      </w:r>
      <w:r w:rsidRPr="00544B55">
        <w:rPr>
          <w:rFonts w:ascii="Times New Roman" w:hAnsi="Times New Roman"/>
          <w:b/>
          <w:i/>
          <w:color w:val="000000"/>
          <w:sz w:val="28"/>
          <w:szCs w:val="28"/>
          <w:lang w:val="uk-UA"/>
        </w:rPr>
        <w:t xml:space="preserve">  – </w:t>
      </w:r>
      <w:r w:rsidRPr="00544B55">
        <w:rPr>
          <w:rFonts w:ascii="Times New Roman" w:hAnsi="Times New Roman"/>
          <w:b/>
          <w:i/>
          <w:color w:val="000000"/>
          <w:sz w:val="28"/>
          <w:szCs w:val="28"/>
          <w:lang w:val="uk-UA"/>
        </w:rPr>
        <w:lastRenderedPageBreak/>
        <w:t xml:space="preserve">окремого провадження та  </w:t>
      </w:r>
      <w:r w:rsidR="003E732F">
        <w:rPr>
          <w:rFonts w:ascii="Times New Roman" w:hAnsi="Times New Roman"/>
          <w:b/>
          <w:i/>
          <w:color w:val="000000"/>
          <w:sz w:val="28"/>
          <w:szCs w:val="28"/>
          <w:lang w:val="uk-UA"/>
        </w:rPr>
        <w:t>8,7</w:t>
      </w:r>
      <w:r w:rsidRPr="00544B55">
        <w:rPr>
          <w:rFonts w:ascii="Times New Roman" w:hAnsi="Times New Roman"/>
          <w:b/>
          <w:i/>
          <w:color w:val="000000"/>
          <w:sz w:val="28"/>
          <w:szCs w:val="28"/>
          <w:lang w:val="uk-UA"/>
        </w:rPr>
        <w:t xml:space="preserve"> %  або </w:t>
      </w:r>
      <w:r w:rsidR="00290D2D">
        <w:rPr>
          <w:rFonts w:ascii="Times New Roman" w:hAnsi="Times New Roman"/>
          <w:b/>
          <w:i/>
          <w:color w:val="000000"/>
          <w:sz w:val="28"/>
          <w:szCs w:val="28"/>
          <w:lang w:val="uk-UA"/>
        </w:rPr>
        <w:t xml:space="preserve">107 </w:t>
      </w:r>
      <w:r w:rsidRPr="00544B55">
        <w:rPr>
          <w:rFonts w:ascii="Times New Roman" w:hAnsi="Times New Roman"/>
          <w:b/>
          <w:i/>
          <w:color w:val="000000"/>
          <w:sz w:val="28"/>
          <w:szCs w:val="28"/>
          <w:lang w:val="uk-UA"/>
        </w:rPr>
        <w:t>– інші заяви, клопотання, скарги та доручення.</w:t>
      </w:r>
    </w:p>
    <w:p w:rsidR="00C90EEF" w:rsidRPr="00544B55" w:rsidRDefault="00C90EEF" w:rsidP="00C90EEF">
      <w:pPr>
        <w:spacing w:after="0"/>
        <w:ind w:firstLine="708"/>
        <w:jc w:val="both"/>
        <w:rPr>
          <w:rFonts w:ascii="Times New Roman" w:hAnsi="Times New Roman"/>
          <w:b/>
          <w:i/>
          <w:color w:val="000000"/>
          <w:sz w:val="28"/>
          <w:szCs w:val="28"/>
          <w:lang w:val="uk-UA"/>
        </w:rPr>
      </w:pPr>
      <w:r>
        <w:rPr>
          <w:rFonts w:ascii="Times New Roman" w:hAnsi="Times New Roman"/>
          <w:b/>
          <w:i/>
          <w:color w:val="000000"/>
          <w:sz w:val="28"/>
          <w:szCs w:val="28"/>
          <w:lang w:val="uk-UA"/>
        </w:rPr>
        <w:t xml:space="preserve">                                                                                       Діаграма № 6</w:t>
      </w:r>
    </w:p>
    <w:p w:rsidR="00C90EEF" w:rsidRDefault="00C90EEF" w:rsidP="00C90EEF">
      <w:pPr>
        <w:spacing w:after="0"/>
        <w:ind w:firstLine="708"/>
        <w:jc w:val="both"/>
        <w:rPr>
          <w:rFonts w:ascii="Times New Roman" w:hAnsi="Times New Roman"/>
          <w:color w:val="000000"/>
          <w:sz w:val="28"/>
          <w:szCs w:val="28"/>
          <w:lang w:val="uk-UA"/>
        </w:rPr>
      </w:pPr>
      <w:r>
        <w:rPr>
          <w:rFonts w:ascii="Times New Roman" w:hAnsi="Times New Roman"/>
          <w:noProof/>
          <w:color w:val="000000"/>
          <w:sz w:val="28"/>
          <w:szCs w:val="28"/>
          <w:lang w:val="uk-UA" w:eastAsia="uk-UA"/>
        </w:rPr>
        <w:drawing>
          <wp:inline distT="0" distB="0" distL="0" distR="0">
            <wp:extent cx="6283325" cy="1828800"/>
            <wp:effectExtent l="0" t="0" r="22225" b="1905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90EEF" w:rsidRDefault="00C90EEF" w:rsidP="00C90EEF">
      <w:pPr>
        <w:spacing w:after="0"/>
        <w:ind w:firstLine="708"/>
        <w:jc w:val="both"/>
        <w:rPr>
          <w:rFonts w:ascii="Times New Roman" w:hAnsi="Times New Roman"/>
          <w:b/>
          <w:i/>
          <w:color w:val="000000"/>
          <w:sz w:val="28"/>
          <w:szCs w:val="28"/>
          <w:lang w:val="uk-UA"/>
        </w:rPr>
      </w:pPr>
      <w:r w:rsidRPr="00544B55">
        <w:rPr>
          <w:rFonts w:ascii="Times New Roman" w:hAnsi="Times New Roman"/>
          <w:b/>
          <w:i/>
          <w:color w:val="000000"/>
          <w:sz w:val="28"/>
          <w:szCs w:val="28"/>
          <w:lang w:val="uk-UA"/>
        </w:rPr>
        <w:t>У 201</w:t>
      </w:r>
      <w:r w:rsidR="00913941">
        <w:rPr>
          <w:rFonts w:ascii="Times New Roman" w:hAnsi="Times New Roman"/>
          <w:b/>
          <w:i/>
          <w:color w:val="000000"/>
          <w:sz w:val="28"/>
          <w:szCs w:val="28"/>
          <w:lang w:val="uk-UA"/>
        </w:rPr>
        <w:t>7</w:t>
      </w:r>
      <w:r w:rsidRPr="00544B55">
        <w:rPr>
          <w:rFonts w:ascii="Times New Roman" w:hAnsi="Times New Roman"/>
          <w:b/>
          <w:i/>
          <w:color w:val="000000"/>
          <w:sz w:val="28"/>
          <w:szCs w:val="28"/>
          <w:lang w:val="uk-UA"/>
        </w:rPr>
        <w:t xml:space="preserve">  ро</w:t>
      </w:r>
      <w:r>
        <w:rPr>
          <w:rFonts w:ascii="Times New Roman" w:hAnsi="Times New Roman"/>
          <w:b/>
          <w:i/>
          <w:color w:val="000000"/>
          <w:sz w:val="28"/>
          <w:szCs w:val="28"/>
          <w:lang w:val="uk-UA"/>
        </w:rPr>
        <w:t>ці</w:t>
      </w:r>
      <w:r w:rsidRPr="00544B55">
        <w:rPr>
          <w:rFonts w:ascii="Times New Roman" w:hAnsi="Times New Roman"/>
          <w:b/>
          <w:i/>
          <w:color w:val="000000"/>
          <w:sz w:val="28"/>
          <w:szCs w:val="28"/>
          <w:lang w:val="uk-UA"/>
        </w:rPr>
        <w:t xml:space="preserve"> в провадженні Маловисківського районного суду Кіровоградської області  перебувало </w:t>
      </w:r>
      <w:r w:rsidR="00913941">
        <w:rPr>
          <w:rFonts w:ascii="Times New Roman" w:hAnsi="Times New Roman"/>
          <w:b/>
          <w:i/>
          <w:color w:val="000000"/>
          <w:sz w:val="28"/>
          <w:szCs w:val="28"/>
          <w:lang w:val="uk-UA"/>
        </w:rPr>
        <w:t xml:space="preserve">1378 </w:t>
      </w:r>
      <w:r w:rsidRPr="00544B55">
        <w:rPr>
          <w:rFonts w:ascii="Times New Roman" w:hAnsi="Times New Roman"/>
          <w:b/>
          <w:i/>
          <w:color w:val="000000"/>
          <w:sz w:val="28"/>
          <w:szCs w:val="28"/>
          <w:lang w:val="uk-UA"/>
        </w:rPr>
        <w:t xml:space="preserve">позовних заяв, заяв, скарг і клопотань, які розглядались в порядку цивільного судочинства. Із них </w:t>
      </w:r>
      <w:r w:rsidR="00913941">
        <w:rPr>
          <w:rFonts w:ascii="Times New Roman" w:hAnsi="Times New Roman"/>
          <w:b/>
          <w:i/>
          <w:color w:val="000000"/>
          <w:sz w:val="28"/>
          <w:szCs w:val="28"/>
          <w:lang w:val="uk-UA"/>
        </w:rPr>
        <w:t>84,5</w:t>
      </w:r>
      <w:r>
        <w:rPr>
          <w:rFonts w:ascii="Times New Roman" w:hAnsi="Times New Roman"/>
          <w:b/>
          <w:i/>
          <w:color w:val="000000"/>
          <w:sz w:val="28"/>
          <w:szCs w:val="28"/>
          <w:lang w:val="uk-UA"/>
        </w:rPr>
        <w:t xml:space="preserve"> </w:t>
      </w:r>
      <w:r w:rsidRPr="00544B55">
        <w:rPr>
          <w:rFonts w:ascii="Times New Roman" w:hAnsi="Times New Roman"/>
          <w:b/>
          <w:i/>
          <w:color w:val="000000"/>
          <w:sz w:val="28"/>
          <w:szCs w:val="28"/>
          <w:lang w:val="uk-UA"/>
        </w:rPr>
        <w:t xml:space="preserve">% або </w:t>
      </w:r>
      <w:r w:rsidR="00913941">
        <w:rPr>
          <w:rFonts w:ascii="Times New Roman" w:hAnsi="Times New Roman"/>
          <w:b/>
          <w:i/>
          <w:color w:val="000000"/>
          <w:sz w:val="28"/>
          <w:szCs w:val="28"/>
          <w:lang w:val="uk-UA"/>
        </w:rPr>
        <w:t>1165</w:t>
      </w:r>
      <w:r w:rsidRPr="00544B55">
        <w:rPr>
          <w:rFonts w:ascii="Times New Roman" w:hAnsi="Times New Roman"/>
          <w:b/>
          <w:i/>
          <w:color w:val="000000"/>
          <w:sz w:val="28"/>
          <w:szCs w:val="28"/>
          <w:lang w:val="uk-UA"/>
        </w:rPr>
        <w:t xml:space="preserve"> – заяв позовного провадження, </w:t>
      </w:r>
      <w:r w:rsidR="00B74B30">
        <w:rPr>
          <w:rFonts w:ascii="Times New Roman" w:hAnsi="Times New Roman"/>
          <w:b/>
          <w:i/>
          <w:color w:val="000000"/>
          <w:sz w:val="28"/>
          <w:szCs w:val="28"/>
          <w:lang w:val="uk-UA"/>
        </w:rPr>
        <w:t>2,9</w:t>
      </w:r>
      <w:r w:rsidRPr="00544B55">
        <w:rPr>
          <w:rFonts w:ascii="Times New Roman" w:hAnsi="Times New Roman"/>
          <w:b/>
          <w:i/>
          <w:color w:val="000000"/>
          <w:sz w:val="28"/>
          <w:szCs w:val="28"/>
          <w:lang w:val="uk-UA"/>
        </w:rPr>
        <w:t xml:space="preserve"> % або </w:t>
      </w:r>
      <w:r w:rsidR="00B74B30">
        <w:rPr>
          <w:rFonts w:ascii="Times New Roman" w:hAnsi="Times New Roman"/>
          <w:b/>
          <w:i/>
          <w:color w:val="000000"/>
          <w:sz w:val="28"/>
          <w:szCs w:val="28"/>
          <w:lang w:val="uk-UA"/>
        </w:rPr>
        <w:t xml:space="preserve">40 </w:t>
      </w:r>
      <w:r w:rsidRPr="00544B55">
        <w:rPr>
          <w:rFonts w:ascii="Times New Roman" w:hAnsi="Times New Roman"/>
          <w:b/>
          <w:i/>
          <w:color w:val="000000"/>
          <w:sz w:val="28"/>
          <w:szCs w:val="28"/>
          <w:lang w:val="uk-UA"/>
        </w:rPr>
        <w:t xml:space="preserve">– наказного провадження, </w:t>
      </w:r>
      <w:r w:rsidR="00B74B30">
        <w:rPr>
          <w:rFonts w:ascii="Times New Roman" w:hAnsi="Times New Roman"/>
          <w:b/>
          <w:i/>
          <w:color w:val="000000"/>
          <w:sz w:val="28"/>
          <w:szCs w:val="28"/>
          <w:lang w:val="uk-UA"/>
        </w:rPr>
        <w:t>5,8</w:t>
      </w:r>
      <w:r w:rsidRPr="00544B55">
        <w:rPr>
          <w:rFonts w:ascii="Times New Roman" w:hAnsi="Times New Roman"/>
          <w:b/>
          <w:i/>
          <w:color w:val="000000"/>
          <w:sz w:val="28"/>
          <w:szCs w:val="28"/>
        </w:rPr>
        <w:t xml:space="preserve"> </w:t>
      </w:r>
      <w:r w:rsidRPr="00544B55">
        <w:rPr>
          <w:rFonts w:ascii="Times New Roman" w:hAnsi="Times New Roman"/>
          <w:b/>
          <w:i/>
          <w:color w:val="000000"/>
          <w:sz w:val="28"/>
          <w:szCs w:val="28"/>
          <w:lang w:val="uk-UA"/>
        </w:rPr>
        <w:t xml:space="preserve">% або </w:t>
      </w:r>
      <w:r w:rsidR="00B74B30">
        <w:rPr>
          <w:rFonts w:ascii="Times New Roman" w:hAnsi="Times New Roman"/>
          <w:b/>
          <w:i/>
          <w:color w:val="000000"/>
          <w:sz w:val="28"/>
          <w:szCs w:val="28"/>
          <w:lang w:val="uk-UA"/>
        </w:rPr>
        <w:t>80</w:t>
      </w:r>
      <w:r w:rsidRPr="00544B55">
        <w:rPr>
          <w:rFonts w:ascii="Times New Roman" w:hAnsi="Times New Roman"/>
          <w:b/>
          <w:i/>
          <w:color w:val="000000"/>
          <w:sz w:val="28"/>
          <w:szCs w:val="28"/>
          <w:lang w:val="uk-UA"/>
        </w:rPr>
        <w:t xml:space="preserve">  – окремого провадження та  </w:t>
      </w:r>
      <w:r w:rsidR="00B74B30">
        <w:rPr>
          <w:rFonts w:ascii="Times New Roman" w:hAnsi="Times New Roman"/>
          <w:b/>
          <w:i/>
          <w:color w:val="000000"/>
          <w:sz w:val="28"/>
          <w:szCs w:val="28"/>
          <w:lang w:val="uk-UA"/>
        </w:rPr>
        <w:t>6,7</w:t>
      </w:r>
      <w:r w:rsidRPr="00544B55">
        <w:rPr>
          <w:rFonts w:ascii="Times New Roman" w:hAnsi="Times New Roman"/>
          <w:b/>
          <w:i/>
          <w:color w:val="000000"/>
          <w:sz w:val="28"/>
          <w:szCs w:val="28"/>
          <w:lang w:val="uk-UA"/>
        </w:rPr>
        <w:t xml:space="preserve"> %  або </w:t>
      </w:r>
      <w:r w:rsidR="00B74B30">
        <w:rPr>
          <w:rFonts w:ascii="Times New Roman" w:hAnsi="Times New Roman"/>
          <w:b/>
          <w:i/>
          <w:color w:val="000000"/>
          <w:sz w:val="28"/>
          <w:szCs w:val="28"/>
          <w:lang w:val="uk-UA"/>
        </w:rPr>
        <w:t>93</w:t>
      </w:r>
      <w:r w:rsidRPr="00544B55">
        <w:rPr>
          <w:rFonts w:ascii="Times New Roman" w:hAnsi="Times New Roman"/>
          <w:b/>
          <w:i/>
          <w:color w:val="000000"/>
          <w:sz w:val="28"/>
          <w:szCs w:val="28"/>
          <w:lang w:val="uk-UA"/>
        </w:rPr>
        <w:t xml:space="preserve">  – інші заяви, клопотання, скарги та доручення.</w:t>
      </w:r>
    </w:p>
    <w:p w:rsidR="0027073E" w:rsidRDefault="0027073E" w:rsidP="00C90EEF">
      <w:pPr>
        <w:spacing w:after="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C90EEF">
        <w:rPr>
          <w:rFonts w:ascii="Times New Roman" w:hAnsi="Times New Roman"/>
          <w:color w:val="000000"/>
          <w:sz w:val="28"/>
          <w:szCs w:val="28"/>
          <w:lang w:val="uk-UA"/>
        </w:rPr>
        <w:t>Порівнявши ці показники вбачається</w:t>
      </w:r>
      <w:r>
        <w:rPr>
          <w:rFonts w:ascii="Times New Roman" w:hAnsi="Times New Roman"/>
          <w:color w:val="000000"/>
          <w:sz w:val="28"/>
          <w:szCs w:val="28"/>
          <w:lang w:val="uk-UA"/>
        </w:rPr>
        <w:t>:</w:t>
      </w:r>
    </w:p>
    <w:p w:rsidR="0027073E" w:rsidRDefault="00C90EEF" w:rsidP="00C90EEF">
      <w:pPr>
        <w:spacing w:after="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DB6795">
        <w:rPr>
          <w:rFonts w:ascii="Times New Roman" w:hAnsi="Times New Roman"/>
          <w:color w:val="000000"/>
          <w:sz w:val="28"/>
          <w:szCs w:val="28"/>
          <w:lang w:val="uk-UA"/>
        </w:rPr>
        <w:t xml:space="preserve">надходження </w:t>
      </w:r>
      <w:r>
        <w:rPr>
          <w:rFonts w:ascii="Times New Roman" w:hAnsi="Times New Roman"/>
          <w:color w:val="000000"/>
          <w:sz w:val="28"/>
          <w:szCs w:val="28"/>
          <w:lang w:val="uk-UA"/>
        </w:rPr>
        <w:t>заяв</w:t>
      </w:r>
      <w:r w:rsidR="00DB6795">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позовного провадження </w:t>
      </w:r>
      <w:r w:rsidR="0027073E">
        <w:rPr>
          <w:rFonts w:ascii="Times New Roman" w:hAnsi="Times New Roman"/>
          <w:color w:val="000000"/>
          <w:sz w:val="28"/>
          <w:szCs w:val="28"/>
          <w:lang w:val="uk-UA"/>
        </w:rPr>
        <w:t xml:space="preserve">  </w:t>
      </w:r>
      <w:r w:rsidR="00B74B30">
        <w:rPr>
          <w:rFonts w:ascii="Times New Roman" w:hAnsi="Times New Roman"/>
          <w:color w:val="000000"/>
          <w:sz w:val="28"/>
          <w:szCs w:val="28"/>
          <w:lang w:val="uk-UA"/>
        </w:rPr>
        <w:t xml:space="preserve">зменшилось </w:t>
      </w:r>
      <w:r>
        <w:rPr>
          <w:rFonts w:ascii="Times New Roman" w:hAnsi="Times New Roman"/>
          <w:color w:val="000000"/>
          <w:sz w:val="28"/>
          <w:szCs w:val="28"/>
          <w:lang w:val="uk-UA"/>
        </w:rPr>
        <w:t xml:space="preserve">  на </w:t>
      </w:r>
      <w:r w:rsidR="00D96393">
        <w:rPr>
          <w:rFonts w:ascii="Times New Roman" w:hAnsi="Times New Roman"/>
          <w:color w:val="000000"/>
          <w:sz w:val="28"/>
          <w:szCs w:val="28"/>
          <w:lang w:val="uk-UA"/>
        </w:rPr>
        <w:t>183</w:t>
      </w:r>
      <w:r>
        <w:rPr>
          <w:rFonts w:ascii="Times New Roman" w:hAnsi="Times New Roman"/>
          <w:color w:val="000000"/>
          <w:sz w:val="28"/>
          <w:szCs w:val="28"/>
          <w:lang w:val="uk-UA"/>
        </w:rPr>
        <w:t xml:space="preserve">  справ</w:t>
      </w:r>
      <w:r w:rsidR="00D96393">
        <w:rPr>
          <w:rFonts w:ascii="Times New Roman" w:hAnsi="Times New Roman"/>
          <w:color w:val="000000"/>
          <w:sz w:val="28"/>
          <w:szCs w:val="28"/>
          <w:lang w:val="uk-UA"/>
        </w:rPr>
        <w:t>и</w:t>
      </w:r>
      <w:r w:rsidR="0081663A">
        <w:rPr>
          <w:rFonts w:ascii="Times New Roman" w:hAnsi="Times New Roman"/>
          <w:color w:val="000000"/>
          <w:sz w:val="28"/>
          <w:szCs w:val="28"/>
          <w:lang w:val="uk-UA"/>
        </w:rPr>
        <w:t>;</w:t>
      </w:r>
    </w:p>
    <w:p w:rsidR="0027073E" w:rsidRDefault="00C90EEF" w:rsidP="00C90EEF">
      <w:pPr>
        <w:spacing w:after="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81663A">
        <w:rPr>
          <w:rFonts w:ascii="Times New Roman" w:hAnsi="Times New Roman"/>
          <w:color w:val="000000"/>
          <w:sz w:val="28"/>
          <w:szCs w:val="28"/>
          <w:lang w:val="uk-UA"/>
        </w:rPr>
        <w:t xml:space="preserve">надходження заяв </w:t>
      </w:r>
      <w:r w:rsidR="00773312">
        <w:rPr>
          <w:rFonts w:ascii="Times New Roman" w:hAnsi="Times New Roman"/>
          <w:color w:val="000000"/>
          <w:sz w:val="28"/>
          <w:szCs w:val="28"/>
          <w:lang w:val="uk-UA"/>
        </w:rPr>
        <w:t>наказов</w:t>
      </w:r>
      <w:r w:rsidR="0081663A">
        <w:rPr>
          <w:rFonts w:ascii="Times New Roman" w:hAnsi="Times New Roman"/>
          <w:color w:val="000000"/>
          <w:sz w:val="28"/>
          <w:szCs w:val="28"/>
          <w:lang w:val="uk-UA"/>
        </w:rPr>
        <w:t>ого</w:t>
      </w:r>
      <w:r w:rsidR="00773312">
        <w:rPr>
          <w:rFonts w:ascii="Times New Roman" w:hAnsi="Times New Roman"/>
          <w:color w:val="000000"/>
          <w:sz w:val="28"/>
          <w:szCs w:val="28"/>
          <w:lang w:val="uk-UA"/>
        </w:rPr>
        <w:t xml:space="preserve"> провадження збільшилось на 90</w:t>
      </w:r>
      <w:r w:rsidR="0081663A">
        <w:rPr>
          <w:rFonts w:ascii="Times New Roman" w:hAnsi="Times New Roman"/>
          <w:color w:val="000000"/>
          <w:sz w:val="28"/>
          <w:szCs w:val="28"/>
          <w:lang w:val="uk-UA"/>
        </w:rPr>
        <w:t xml:space="preserve"> справ;</w:t>
      </w:r>
    </w:p>
    <w:p w:rsidR="0027073E" w:rsidRDefault="00773312" w:rsidP="00C90EEF">
      <w:pPr>
        <w:spacing w:after="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DB6795">
        <w:rPr>
          <w:rFonts w:ascii="Times New Roman" w:hAnsi="Times New Roman"/>
          <w:color w:val="000000"/>
          <w:sz w:val="28"/>
          <w:szCs w:val="28"/>
          <w:lang w:val="uk-UA"/>
        </w:rPr>
        <w:t xml:space="preserve">надходження заяв </w:t>
      </w:r>
      <w:r w:rsidR="00653435">
        <w:rPr>
          <w:rFonts w:ascii="Times New Roman" w:hAnsi="Times New Roman"/>
          <w:color w:val="000000"/>
          <w:sz w:val="28"/>
          <w:szCs w:val="28"/>
          <w:lang w:val="uk-UA"/>
        </w:rPr>
        <w:t>окрем</w:t>
      </w:r>
      <w:r w:rsidR="00DB6795">
        <w:rPr>
          <w:rFonts w:ascii="Times New Roman" w:hAnsi="Times New Roman"/>
          <w:color w:val="000000"/>
          <w:sz w:val="28"/>
          <w:szCs w:val="28"/>
          <w:lang w:val="uk-UA"/>
        </w:rPr>
        <w:t>ого</w:t>
      </w:r>
      <w:r w:rsidR="00653435">
        <w:rPr>
          <w:rFonts w:ascii="Times New Roman" w:hAnsi="Times New Roman"/>
          <w:color w:val="000000"/>
          <w:sz w:val="28"/>
          <w:szCs w:val="28"/>
          <w:lang w:val="uk-UA"/>
        </w:rPr>
        <w:t xml:space="preserve"> провадження зменшилось на </w:t>
      </w:r>
      <w:r w:rsidR="00D667ED">
        <w:rPr>
          <w:rFonts w:ascii="Times New Roman" w:hAnsi="Times New Roman"/>
          <w:color w:val="000000"/>
          <w:sz w:val="28"/>
          <w:szCs w:val="28"/>
          <w:lang w:val="uk-UA"/>
        </w:rPr>
        <w:t>25</w:t>
      </w:r>
      <w:r w:rsidR="00653435">
        <w:rPr>
          <w:rFonts w:ascii="Times New Roman" w:hAnsi="Times New Roman"/>
          <w:color w:val="000000"/>
          <w:sz w:val="28"/>
          <w:szCs w:val="28"/>
          <w:lang w:val="uk-UA"/>
        </w:rPr>
        <w:t xml:space="preserve"> справ</w:t>
      </w:r>
      <w:r w:rsidR="00DB6795">
        <w:rPr>
          <w:rFonts w:ascii="Times New Roman" w:hAnsi="Times New Roman"/>
          <w:color w:val="000000"/>
          <w:sz w:val="28"/>
          <w:szCs w:val="28"/>
          <w:lang w:val="uk-UA"/>
        </w:rPr>
        <w:t>;</w:t>
      </w:r>
    </w:p>
    <w:p w:rsidR="00C90EEF" w:rsidRDefault="0027073E" w:rsidP="00C90EEF">
      <w:pPr>
        <w:spacing w:after="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653435">
        <w:rPr>
          <w:rFonts w:ascii="Times New Roman" w:hAnsi="Times New Roman"/>
          <w:color w:val="000000"/>
          <w:sz w:val="28"/>
          <w:szCs w:val="28"/>
          <w:lang w:val="uk-UA"/>
        </w:rPr>
        <w:t xml:space="preserve">а </w:t>
      </w:r>
      <w:r w:rsidR="00C90EEF">
        <w:rPr>
          <w:rFonts w:ascii="Times New Roman" w:hAnsi="Times New Roman"/>
          <w:color w:val="000000"/>
          <w:sz w:val="28"/>
          <w:szCs w:val="28"/>
          <w:lang w:val="uk-UA"/>
        </w:rPr>
        <w:t xml:space="preserve"> надходження інших заяв, клопотань, подань </w:t>
      </w:r>
      <w:r w:rsidR="00F5170C">
        <w:rPr>
          <w:rFonts w:ascii="Times New Roman" w:hAnsi="Times New Roman"/>
          <w:color w:val="000000"/>
          <w:sz w:val="28"/>
          <w:szCs w:val="28"/>
          <w:lang w:val="uk-UA"/>
        </w:rPr>
        <w:t xml:space="preserve">збільшилось </w:t>
      </w:r>
      <w:r w:rsidR="00C90EEF">
        <w:rPr>
          <w:rFonts w:ascii="Times New Roman" w:hAnsi="Times New Roman"/>
          <w:color w:val="000000"/>
          <w:sz w:val="28"/>
          <w:szCs w:val="28"/>
          <w:lang w:val="uk-UA"/>
        </w:rPr>
        <w:t xml:space="preserve"> на 1</w:t>
      </w:r>
      <w:r w:rsidR="00D667ED">
        <w:rPr>
          <w:rFonts w:ascii="Times New Roman" w:hAnsi="Times New Roman"/>
          <w:color w:val="000000"/>
          <w:sz w:val="28"/>
          <w:szCs w:val="28"/>
          <w:lang w:val="uk-UA"/>
        </w:rPr>
        <w:t>4</w:t>
      </w:r>
      <w:r w:rsidR="00C90EEF">
        <w:rPr>
          <w:rFonts w:ascii="Times New Roman" w:hAnsi="Times New Roman"/>
          <w:color w:val="000000"/>
          <w:sz w:val="28"/>
          <w:szCs w:val="28"/>
          <w:lang w:val="uk-UA"/>
        </w:rPr>
        <w:t xml:space="preserve"> справ.</w:t>
      </w:r>
    </w:p>
    <w:p w:rsidR="00C90EEF" w:rsidRDefault="00C90EEF" w:rsidP="00C90EEF">
      <w:pPr>
        <w:spacing w:after="0"/>
        <w:ind w:firstLine="708"/>
        <w:jc w:val="both"/>
        <w:rPr>
          <w:rFonts w:ascii="Times New Roman" w:hAnsi="Times New Roman"/>
          <w:color w:val="000000"/>
          <w:sz w:val="28"/>
          <w:szCs w:val="28"/>
          <w:lang w:val="uk-UA"/>
        </w:rPr>
      </w:pPr>
    </w:p>
    <w:p w:rsidR="00C90EEF" w:rsidRDefault="00C90EEF" w:rsidP="00C90EEF">
      <w:pPr>
        <w:spacing w:after="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Слід зазначити, що у  201</w:t>
      </w:r>
      <w:r w:rsidR="00753142">
        <w:rPr>
          <w:rFonts w:ascii="Times New Roman" w:hAnsi="Times New Roman"/>
          <w:color w:val="000000"/>
          <w:sz w:val="28"/>
          <w:szCs w:val="28"/>
          <w:lang w:val="uk-UA"/>
        </w:rPr>
        <w:t>8</w:t>
      </w:r>
      <w:r>
        <w:rPr>
          <w:rFonts w:ascii="Times New Roman" w:hAnsi="Times New Roman"/>
          <w:color w:val="000000"/>
          <w:sz w:val="28"/>
          <w:szCs w:val="28"/>
          <w:lang w:val="uk-UA"/>
        </w:rPr>
        <w:t xml:space="preserve"> ро</w:t>
      </w:r>
      <w:r w:rsidR="00416267">
        <w:rPr>
          <w:rFonts w:ascii="Times New Roman" w:hAnsi="Times New Roman"/>
          <w:color w:val="000000"/>
          <w:sz w:val="28"/>
          <w:szCs w:val="28"/>
          <w:lang w:val="uk-UA"/>
        </w:rPr>
        <w:t>ці</w:t>
      </w:r>
      <w:r>
        <w:rPr>
          <w:rFonts w:ascii="Times New Roman" w:hAnsi="Times New Roman"/>
          <w:color w:val="000000"/>
          <w:sz w:val="28"/>
          <w:szCs w:val="28"/>
          <w:lang w:val="uk-UA"/>
        </w:rPr>
        <w:t xml:space="preserve"> </w:t>
      </w:r>
      <w:r w:rsidR="00443E5F">
        <w:rPr>
          <w:rFonts w:ascii="Times New Roman" w:hAnsi="Times New Roman"/>
          <w:color w:val="000000"/>
          <w:sz w:val="28"/>
          <w:szCs w:val="28"/>
          <w:lang w:val="uk-UA"/>
        </w:rPr>
        <w:t>перебувало в</w:t>
      </w:r>
      <w:r>
        <w:rPr>
          <w:rFonts w:ascii="Times New Roman" w:hAnsi="Times New Roman"/>
          <w:color w:val="000000"/>
          <w:sz w:val="28"/>
          <w:szCs w:val="28"/>
          <w:lang w:val="uk-UA"/>
        </w:rPr>
        <w:t xml:space="preserve"> провадженні суду  </w:t>
      </w:r>
      <w:r w:rsidR="00753142">
        <w:rPr>
          <w:rFonts w:ascii="Times New Roman" w:hAnsi="Times New Roman"/>
          <w:color w:val="000000"/>
          <w:sz w:val="28"/>
          <w:szCs w:val="28"/>
          <w:lang w:val="uk-UA"/>
        </w:rPr>
        <w:t>130</w:t>
      </w:r>
      <w:r>
        <w:rPr>
          <w:rFonts w:ascii="Times New Roman" w:hAnsi="Times New Roman"/>
          <w:color w:val="000000"/>
          <w:sz w:val="28"/>
          <w:szCs w:val="28"/>
          <w:lang w:val="uk-UA"/>
        </w:rPr>
        <w:t xml:space="preserve"> заяв</w:t>
      </w:r>
      <w:r w:rsidR="00416267">
        <w:rPr>
          <w:rFonts w:ascii="Times New Roman" w:hAnsi="Times New Roman"/>
          <w:color w:val="000000"/>
          <w:sz w:val="28"/>
          <w:szCs w:val="28"/>
          <w:lang w:val="uk-UA"/>
        </w:rPr>
        <w:t xml:space="preserve"> про видачу судового наказ</w:t>
      </w:r>
      <w:r w:rsidR="00C42139">
        <w:rPr>
          <w:rFonts w:ascii="Times New Roman" w:hAnsi="Times New Roman"/>
          <w:color w:val="000000"/>
          <w:sz w:val="28"/>
          <w:szCs w:val="28"/>
          <w:lang w:val="uk-UA"/>
        </w:rPr>
        <w:t>у</w:t>
      </w:r>
      <w:r>
        <w:rPr>
          <w:rFonts w:ascii="Times New Roman" w:hAnsi="Times New Roman"/>
          <w:color w:val="000000"/>
          <w:sz w:val="28"/>
          <w:szCs w:val="28"/>
          <w:lang w:val="uk-UA"/>
        </w:rPr>
        <w:t xml:space="preserve">, </w:t>
      </w:r>
      <w:r w:rsidR="00416267">
        <w:rPr>
          <w:rFonts w:ascii="Times New Roman" w:hAnsi="Times New Roman"/>
          <w:color w:val="000000"/>
          <w:sz w:val="28"/>
          <w:szCs w:val="28"/>
          <w:lang w:val="uk-UA"/>
        </w:rPr>
        <w:t xml:space="preserve">по 118 заявам </w:t>
      </w:r>
      <w:r>
        <w:rPr>
          <w:rFonts w:ascii="Times New Roman" w:hAnsi="Times New Roman"/>
          <w:color w:val="000000"/>
          <w:sz w:val="28"/>
          <w:szCs w:val="28"/>
          <w:lang w:val="uk-UA"/>
        </w:rPr>
        <w:t xml:space="preserve"> видані судові накази. За минулий період на розгляд надійшло </w:t>
      </w:r>
      <w:r w:rsidR="00C42139">
        <w:rPr>
          <w:rFonts w:ascii="Times New Roman" w:hAnsi="Times New Roman"/>
          <w:color w:val="000000"/>
          <w:sz w:val="28"/>
          <w:szCs w:val="28"/>
          <w:lang w:val="uk-UA"/>
        </w:rPr>
        <w:t xml:space="preserve">40 </w:t>
      </w:r>
      <w:r>
        <w:rPr>
          <w:rFonts w:ascii="Times New Roman" w:hAnsi="Times New Roman"/>
          <w:color w:val="000000"/>
          <w:sz w:val="28"/>
          <w:szCs w:val="28"/>
          <w:lang w:val="uk-UA"/>
        </w:rPr>
        <w:t xml:space="preserve">заяв про видачу судового наказу, з них по </w:t>
      </w:r>
      <w:r w:rsidR="00C42139">
        <w:rPr>
          <w:rFonts w:ascii="Times New Roman" w:hAnsi="Times New Roman"/>
          <w:color w:val="000000"/>
          <w:sz w:val="28"/>
          <w:szCs w:val="28"/>
          <w:lang w:val="uk-UA"/>
        </w:rPr>
        <w:t>31</w:t>
      </w:r>
      <w:r>
        <w:rPr>
          <w:rFonts w:ascii="Times New Roman" w:hAnsi="Times New Roman"/>
          <w:color w:val="000000"/>
          <w:sz w:val="28"/>
          <w:szCs w:val="28"/>
          <w:lang w:val="uk-UA"/>
        </w:rPr>
        <w:t xml:space="preserve">  видані судові накази .</w:t>
      </w:r>
    </w:p>
    <w:p w:rsidR="00C90EEF" w:rsidRDefault="00C90EEF" w:rsidP="00C90EEF">
      <w:pPr>
        <w:spacing w:after="0"/>
        <w:ind w:firstLine="708"/>
        <w:jc w:val="both"/>
        <w:rPr>
          <w:rFonts w:ascii="Times New Roman" w:hAnsi="Times New Roman"/>
          <w:color w:val="000000"/>
          <w:sz w:val="28"/>
          <w:szCs w:val="28"/>
          <w:lang w:val="uk-UA"/>
        </w:rPr>
      </w:pPr>
    </w:p>
    <w:p w:rsidR="00C90EEF" w:rsidRDefault="00C90EEF" w:rsidP="00C90EEF">
      <w:pPr>
        <w:spacing w:after="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Крім того, протягом звітного періоду в провадженні суду перебувало </w:t>
      </w:r>
      <w:r w:rsidR="008800B0">
        <w:rPr>
          <w:rFonts w:ascii="Times New Roman" w:hAnsi="Times New Roman"/>
          <w:color w:val="000000"/>
          <w:sz w:val="28"/>
          <w:szCs w:val="28"/>
          <w:lang w:val="uk-UA"/>
        </w:rPr>
        <w:t>5</w:t>
      </w:r>
      <w:r w:rsidR="00140A18">
        <w:rPr>
          <w:rFonts w:ascii="Times New Roman" w:hAnsi="Times New Roman"/>
          <w:color w:val="000000"/>
          <w:sz w:val="28"/>
          <w:szCs w:val="28"/>
          <w:lang w:val="uk-UA"/>
        </w:rPr>
        <w:t>5</w:t>
      </w:r>
      <w:r>
        <w:rPr>
          <w:rFonts w:ascii="Times New Roman" w:hAnsi="Times New Roman"/>
          <w:color w:val="000000"/>
          <w:sz w:val="28"/>
          <w:szCs w:val="28"/>
          <w:lang w:val="uk-UA"/>
        </w:rPr>
        <w:t xml:space="preserve"> справ окремого провадження, що порівняно з минулим періодом </w:t>
      </w:r>
      <w:r w:rsidR="00257637">
        <w:rPr>
          <w:rFonts w:ascii="Times New Roman" w:hAnsi="Times New Roman"/>
          <w:color w:val="000000"/>
          <w:sz w:val="28"/>
          <w:szCs w:val="28"/>
          <w:lang w:val="uk-UA"/>
        </w:rPr>
        <w:t xml:space="preserve">зменшилось </w:t>
      </w:r>
      <w:r>
        <w:rPr>
          <w:rFonts w:ascii="Times New Roman" w:hAnsi="Times New Roman"/>
          <w:color w:val="000000"/>
          <w:sz w:val="28"/>
          <w:szCs w:val="28"/>
          <w:lang w:val="uk-UA"/>
        </w:rPr>
        <w:t xml:space="preserve">  на </w:t>
      </w:r>
      <w:r w:rsidR="00257637">
        <w:rPr>
          <w:rFonts w:ascii="Times New Roman" w:hAnsi="Times New Roman"/>
          <w:color w:val="000000"/>
          <w:sz w:val="28"/>
          <w:szCs w:val="28"/>
          <w:lang w:val="uk-UA"/>
        </w:rPr>
        <w:t>2</w:t>
      </w:r>
      <w:r w:rsidR="00140A18">
        <w:rPr>
          <w:rFonts w:ascii="Times New Roman" w:hAnsi="Times New Roman"/>
          <w:color w:val="000000"/>
          <w:sz w:val="28"/>
          <w:szCs w:val="28"/>
          <w:lang w:val="uk-UA"/>
        </w:rPr>
        <w:t>5</w:t>
      </w:r>
      <w:r>
        <w:rPr>
          <w:rFonts w:ascii="Times New Roman" w:hAnsi="Times New Roman"/>
          <w:color w:val="000000"/>
          <w:sz w:val="28"/>
          <w:szCs w:val="28"/>
          <w:lang w:val="uk-UA"/>
        </w:rPr>
        <w:t xml:space="preserve">  справ  (</w:t>
      </w:r>
      <w:r w:rsidR="00257637">
        <w:rPr>
          <w:rFonts w:ascii="Times New Roman" w:hAnsi="Times New Roman"/>
          <w:color w:val="000000"/>
          <w:sz w:val="28"/>
          <w:szCs w:val="28"/>
          <w:lang w:val="uk-UA"/>
        </w:rPr>
        <w:t>80</w:t>
      </w:r>
      <w:r>
        <w:rPr>
          <w:rFonts w:ascii="Times New Roman" w:hAnsi="Times New Roman"/>
          <w:color w:val="000000"/>
          <w:sz w:val="28"/>
          <w:szCs w:val="28"/>
          <w:lang w:val="uk-UA"/>
        </w:rPr>
        <w:t xml:space="preserve"> справ)  Всього розглянуто </w:t>
      </w:r>
      <w:r w:rsidR="00887E53">
        <w:rPr>
          <w:rFonts w:ascii="Times New Roman" w:hAnsi="Times New Roman"/>
          <w:color w:val="000000"/>
          <w:sz w:val="28"/>
          <w:szCs w:val="28"/>
          <w:lang w:val="uk-UA"/>
        </w:rPr>
        <w:t xml:space="preserve">44 (80%) </w:t>
      </w:r>
      <w:r>
        <w:rPr>
          <w:rFonts w:ascii="Times New Roman" w:hAnsi="Times New Roman"/>
          <w:color w:val="000000"/>
          <w:sz w:val="28"/>
          <w:szCs w:val="28"/>
          <w:lang w:val="uk-UA"/>
        </w:rPr>
        <w:t xml:space="preserve">справи, у тому числі з ухваленням рішення – </w:t>
      </w:r>
      <w:r w:rsidR="00887E53">
        <w:rPr>
          <w:rFonts w:ascii="Times New Roman" w:hAnsi="Times New Roman"/>
          <w:color w:val="000000"/>
          <w:sz w:val="28"/>
          <w:szCs w:val="28"/>
          <w:lang w:val="uk-UA"/>
        </w:rPr>
        <w:t>42</w:t>
      </w:r>
      <w:r>
        <w:rPr>
          <w:rFonts w:ascii="Times New Roman" w:hAnsi="Times New Roman"/>
          <w:color w:val="000000"/>
          <w:sz w:val="28"/>
          <w:szCs w:val="28"/>
          <w:lang w:val="uk-UA"/>
        </w:rPr>
        <w:t xml:space="preserve">   (</w:t>
      </w:r>
      <w:r w:rsidR="006E7B4E">
        <w:rPr>
          <w:rFonts w:ascii="Times New Roman" w:hAnsi="Times New Roman"/>
          <w:color w:val="000000"/>
          <w:sz w:val="28"/>
          <w:szCs w:val="28"/>
          <w:lang w:val="uk-UA"/>
        </w:rPr>
        <w:t>76,3</w:t>
      </w:r>
      <w:r>
        <w:rPr>
          <w:rFonts w:ascii="Times New Roman" w:hAnsi="Times New Roman"/>
          <w:color w:val="000000"/>
          <w:sz w:val="28"/>
          <w:szCs w:val="28"/>
          <w:lang w:val="uk-UA"/>
        </w:rPr>
        <w:t xml:space="preserve"> %), </w:t>
      </w:r>
    </w:p>
    <w:p w:rsidR="00C90EEF" w:rsidRDefault="00C90EEF" w:rsidP="00C90EEF">
      <w:pPr>
        <w:spacing w:after="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Залишок нерозглянутих справ окремого провадження складає </w:t>
      </w:r>
      <w:r w:rsidR="006E7B4E">
        <w:rPr>
          <w:rFonts w:ascii="Times New Roman" w:hAnsi="Times New Roman"/>
          <w:color w:val="000000"/>
          <w:sz w:val="28"/>
          <w:szCs w:val="28"/>
          <w:lang w:val="uk-UA"/>
        </w:rPr>
        <w:t>11</w:t>
      </w:r>
      <w:r>
        <w:rPr>
          <w:rFonts w:ascii="Times New Roman" w:hAnsi="Times New Roman"/>
          <w:color w:val="000000"/>
          <w:sz w:val="28"/>
          <w:szCs w:val="28"/>
          <w:lang w:val="uk-UA"/>
        </w:rPr>
        <w:t xml:space="preserve"> справ на кінець звітного періоду (у  201</w:t>
      </w:r>
      <w:r w:rsidR="006E7B4E">
        <w:rPr>
          <w:rFonts w:ascii="Times New Roman" w:hAnsi="Times New Roman"/>
          <w:color w:val="000000"/>
          <w:sz w:val="28"/>
          <w:szCs w:val="28"/>
          <w:lang w:val="uk-UA"/>
        </w:rPr>
        <w:t>7</w:t>
      </w:r>
      <w:r>
        <w:rPr>
          <w:rFonts w:ascii="Times New Roman" w:hAnsi="Times New Roman"/>
          <w:color w:val="000000"/>
          <w:sz w:val="28"/>
          <w:szCs w:val="28"/>
          <w:lang w:val="uk-UA"/>
        </w:rPr>
        <w:t xml:space="preserve"> року </w:t>
      </w:r>
      <w:r w:rsidR="006E7B4E">
        <w:rPr>
          <w:rFonts w:ascii="Times New Roman" w:hAnsi="Times New Roman"/>
          <w:color w:val="000000"/>
          <w:sz w:val="28"/>
          <w:szCs w:val="28"/>
          <w:lang w:val="uk-UA"/>
        </w:rPr>
        <w:t>5</w:t>
      </w:r>
      <w:r>
        <w:rPr>
          <w:rFonts w:ascii="Times New Roman" w:hAnsi="Times New Roman"/>
          <w:color w:val="000000"/>
          <w:sz w:val="28"/>
          <w:szCs w:val="28"/>
          <w:lang w:val="uk-UA"/>
        </w:rPr>
        <w:t xml:space="preserve"> справ).</w:t>
      </w:r>
    </w:p>
    <w:p w:rsidR="00C90EEF" w:rsidRDefault="00C90EEF" w:rsidP="00C90EEF">
      <w:pPr>
        <w:spacing w:after="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Всього в провадженні суду перебувало </w:t>
      </w:r>
      <w:r w:rsidR="00693AF1">
        <w:rPr>
          <w:rFonts w:ascii="Times New Roman" w:hAnsi="Times New Roman"/>
          <w:color w:val="000000"/>
          <w:sz w:val="28"/>
          <w:szCs w:val="28"/>
          <w:lang w:val="uk-UA"/>
        </w:rPr>
        <w:t xml:space="preserve">982 </w:t>
      </w:r>
      <w:r>
        <w:rPr>
          <w:rFonts w:ascii="Times New Roman" w:hAnsi="Times New Roman"/>
          <w:color w:val="000000"/>
          <w:sz w:val="28"/>
          <w:szCs w:val="28"/>
          <w:lang w:val="uk-UA"/>
        </w:rPr>
        <w:t>цивільн</w:t>
      </w:r>
      <w:r w:rsidR="00693AF1">
        <w:rPr>
          <w:rFonts w:ascii="Times New Roman" w:hAnsi="Times New Roman"/>
          <w:color w:val="000000"/>
          <w:sz w:val="28"/>
          <w:szCs w:val="28"/>
          <w:lang w:val="uk-UA"/>
        </w:rPr>
        <w:t>і</w:t>
      </w:r>
      <w:r>
        <w:rPr>
          <w:rFonts w:ascii="Times New Roman" w:hAnsi="Times New Roman"/>
          <w:color w:val="000000"/>
          <w:sz w:val="28"/>
          <w:szCs w:val="28"/>
          <w:lang w:val="uk-UA"/>
        </w:rPr>
        <w:t xml:space="preserve"> справ</w:t>
      </w:r>
      <w:r w:rsidR="00693AF1">
        <w:rPr>
          <w:rFonts w:ascii="Times New Roman" w:hAnsi="Times New Roman"/>
          <w:color w:val="000000"/>
          <w:sz w:val="28"/>
          <w:szCs w:val="28"/>
          <w:lang w:val="uk-UA"/>
        </w:rPr>
        <w:t>и</w:t>
      </w:r>
      <w:r>
        <w:rPr>
          <w:rFonts w:ascii="Times New Roman" w:hAnsi="Times New Roman"/>
          <w:color w:val="000000"/>
          <w:sz w:val="28"/>
          <w:szCs w:val="28"/>
          <w:lang w:val="uk-UA"/>
        </w:rPr>
        <w:t xml:space="preserve"> позовного провадження, що порівняно із   201</w:t>
      </w:r>
      <w:r w:rsidR="00693AF1">
        <w:rPr>
          <w:rFonts w:ascii="Times New Roman" w:hAnsi="Times New Roman"/>
          <w:color w:val="000000"/>
          <w:sz w:val="28"/>
          <w:szCs w:val="28"/>
          <w:lang w:val="uk-UA"/>
        </w:rPr>
        <w:t>7</w:t>
      </w:r>
      <w:r>
        <w:rPr>
          <w:rFonts w:ascii="Times New Roman" w:hAnsi="Times New Roman"/>
          <w:color w:val="000000"/>
          <w:sz w:val="28"/>
          <w:szCs w:val="28"/>
          <w:lang w:val="uk-UA"/>
        </w:rPr>
        <w:t xml:space="preserve"> роком  </w:t>
      </w:r>
      <w:r w:rsidR="00891D53">
        <w:rPr>
          <w:rFonts w:ascii="Times New Roman" w:hAnsi="Times New Roman"/>
          <w:color w:val="000000"/>
          <w:sz w:val="28"/>
          <w:szCs w:val="28"/>
          <w:lang w:val="uk-UA"/>
        </w:rPr>
        <w:t xml:space="preserve">зменшилось </w:t>
      </w:r>
      <w:r>
        <w:rPr>
          <w:rFonts w:ascii="Times New Roman" w:hAnsi="Times New Roman"/>
          <w:color w:val="000000"/>
          <w:sz w:val="28"/>
          <w:szCs w:val="28"/>
          <w:lang w:val="uk-UA"/>
        </w:rPr>
        <w:t xml:space="preserve">   на </w:t>
      </w:r>
      <w:r w:rsidR="00891D53">
        <w:rPr>
          <w:rFonts w:ascii="Times New Roman" w:hAnsi="Times New Roman"/>
          <w:color w:val="000000"/>
          <w:sz w:val="28"/>
          <w:szCs w:val="28"/>
          <w:lang w:val="uk-UA"/>
        </w:rPr>
        <w:t>183</w:t>
      </w:r>
      <w:r>
        <w:rPr>
          <w:rFonts w:ascii="Times New Roman" w:hAnsi="Times New Roman"/>
          <w:color w:val="000000"/>
          <w:sz w:val="28"/>
          <w:szCs w:val="28"/>
          <w:lang w:val="uk-UA"/>
        </w:rPr>
        <w:t xml:space="preserve"> справ</w:t>
      </w:r>
      <w:r w:rsidR="00891D53">
        <w:rPr>
          <w:rFonts w:ascii="Times New Roman" w:hAnsi="Times New Roman"/>
          <w:color w:val="000000"/>
          <w:sz w:val="28"/>
          <w:szCs w:val="28"/>
          <w:lang w:val="uk-UA"/>
        </w:rPr>
        <w:t>и</w:t>
      </w:r>
      <w:r>
        <w:rPr>
          <w:rFonts w:ascii="Times New Roman" w:hAnsi="Times New Roman"/>
          <w:color w:val="000000"/>
          <w:sz w:val="28"/>
          <w:szCs w:val="28"/>
          <w:lang w:val="uk-UA"/>
        </w:rPr>
        <w:t xml:space="preserve">  (</w:t>
      </w:r>
      <w:r w:rsidR="00891D53">
        <w:rPr>
          <w:rFonts w:ascii="Times New Roman" w:hAnsi="Times New Roman"/>
          <w:color w:val="000000"/>
          <w:sz w:val="28"/>
          <w:szCs w:val="28"/>
          <w:lang w:val="uk-UA"/>
        </w:rPr>
        <w:t>1165 с</w:t>
      </w:r>
      <w:r>
        <w:rPr>
          <w:rFonts w:ascii="Times New Roman" w:hAnsi="Times New Roman"/>
          <w:color w:val="000000"/>
          <w:sz w:val="28"/>
          <w:szCs w:val="28"/>
          <w:lang w:val="uk-UA"/>
        </w:rPr>
        <w:t>прав).</w:t>
      </w:r>
    </w:p>
    <w:p w:rsidR="00C90EEF" w:rsidRDefault="00C90EEF" w:rsidP="00C90EEF">
      <w:pPr>
        <w:spacing w:after="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Кількість розглянутих цивільних справ позовного провадження становить </w:t>
      </w:r>
      <w:r w:rsidR="00891D53">
        <w:rPr>
          <w:rFonts w:ascii="Times New Roman" w:hAnsi="Times New Roman"/>
          <w:color w:val="000000"/>
          <w:sz w:val="28"/>
          <w:szCs w:val="28"/>
          <w:lang w:val="uk-UA"/>
        </w:rPr>
        <w:t>629</w:t>
      </w:r>
      <w:r>
        <w:rPr>
          <w:rFonts w:ascii="Times New Roman" w:hAnsi="Times New Roman"/>
          <w:color w:val="000000"/>
          <w:sz w:val="28"/>
          <w:szCs w:val="28"/>
          <w:lang w:val="uk-UA"/>
        </w:rPr>
        <w:t xml:space="preserve">, із них </w:t>
      </w:r>
      <w:r w:rsidR="00927DF6">
        <w:rPr>
          <w:rFonts w:ascii="Times New Roman" w:hAnsi="Times New Roman"/>
          <w:color w:val="000000"/>
          <w:sz w:val="28"/>
          <w:szCs w:val="28"/>
          <w:lang w:val="uk-UA"/>
        </w:rPr>
        <w:t>549</w:t>
      </w:r>
      <w:r>
        <w:rPr>
          <w:rFonts w:ascii="Times New Roman" w:hAnsi="Times New Roman"/>
          <w:color w:val="000000"/>
          <w:sz w:val="28"/>
          <w:szCs w:val="28"/>
          <w:lang w:val="uk-UA"/>
        </w:rPr>
        <w:t xml:space="preserve"> – з ухваленням рішення, </w:t>
      </w:r>
      <w:r w:rsidR="00927DF6">
        <w:rPr>
          <w:rFonts w:ascii="Times New Roman" w:hAnsi="Times New Roman"/>
          <w:color w:val="000000"/>
          <w:sz w:val="28"/>
          <w:szCs w:val="28"/>
          <w:lang w:val="uk-UA"/>
        </w:rPr>
        <w:t>11</w:t>
      </w:r>
      <w:r>
        <w:rPr>
          <w:rFonts w:ascii="Times New Roman" w:hAnsi="Times New Roman"/>
          <w:color w:val="000000"/>
          <w:sz w:val="28"/>
          <w:szCs w:val="28"/>
          <w:lang w:val="uk-UA"/>
        </w:rPr>
        <w:t xml:space="preserve"> – із закриттям провадження у справі, </w:t>
      </w:r>
      <w:r w:rsidR="00927DF6">
        <w:rPr>
          <w:rFonts w:ascii="Times New Roman" w:hAnsi="Times New Roman"/>
          <w:color w:val="000000"/>
          <w:sz w:val="28"/>
          <w:szCs w:val="28"/>
          <w:lang w:val="uk-UA"/>
        </w:rPr>
        <w:t>69</w:t>
      </w:r>
      <w:r>
        <w:rPr>
          <w:rFonts w:ascii="Times New Roman" w:hAnsi="Times New Roman"/>
          <w:color w:val="000000"/>
          <w:sz w:val="28"/>
          <w:szCs w:val="28"/>
          <w:lang w:val="uk-UA"/>
        </w:rPr>
        <w:t xml:space="preserve"> –  із залишенням заяви без розгляду.</w:t>
      </w:r>
    </w:p>
    <w:p w:rsidR="00C90EEF" w:rsidRDefault="00C90EEF" w:rsidP="00C90EEF">
      <w:pPr>
        <w:spacing w:after="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 xml:space="preserve">На кінець звітного періоду залишилися нерозглянутими </w:t>
      </w:r>
      <w:r w:rsidR="006E723E">
        <w:rPr>
          <w:rFonts w:ascii="Times New Roman" w:hAnsi="Times New Roman"/>
          <w:color w:val="000000"/>
          <w:sz w:val="28"/>
          <w:szCs w:val="28"/>
          <w:lang w:val="uk-UA"/>
        </w:rPr>
        <w:t>352</w:t>
      </w:r>
      <w:r>
        <w:rPr>
          <w:rFonts w:ascii="Times New Roman" w:hAnsi="Times New Roman"/>
          <w:color w:val="000000"/>
          <w:sz w:val="28"/>
          <w:szCs w:val="28"/>
          <w:lang w:val="uk-UA"/>
        </w:rPr>
        <w:t xml:space="preserve"> цивільні справи </w:t>
      </w:r>
      <w:r w:rsidR="00F97FF2">
        <w:rPr>
          <w:rFonts w:ascii="Times New Roman" w:hAnsi="Times New Roman"/>
          <w:color w:val="000000"/>
          <w:sz w:val="28"/>
          <w:szCs w:val="28"/>
          <w:lang w:val="uk-UA"/>
        </w:rPr>
        <w:t>позовного провадження або 27,6</w:t>
      </w:r>
      <w:r>
        <w:rPr>
          <w:rFonts w:ascii="Times New Roman" w:hAnsi="Times New Roman"/>
          <w:color w:val="000000"/>
          <w:sz w:val="28"/>
          <w:szCs w:val="28"/>
          <w:lang w:val="uk-UA"/>
        </w:rPr>
        <w:t>% від кількості справ, що перебували в провадженні суду (</w:t>
      </w:r>
      <w:r w:rsidR="00F97FF2">
        <w:rPr>
          <w:rFonts w:ascii="Times New Roman" w:hAnsi="Times New Roman"/>
          <w:color w:val="000000"/>
          <w:sz w:val="28"/>
          <w:szCs w:val="28"/>
          <w:lang w:val="uk-UA"/>
        </w:rPr>
        <w:t>23,6</w:t>
      </w:r>
      <w:r>
        <w:rPr>
          <w:rFonts w:ascii="Times New Roman" w:hAnsi="Times New Roman"/>
          <w:color w:val="000000"/>
          <w:sz w:val="28"/>
          <w:szCs w:val="28"/>
          <w:lang w:val="uk-UA"/>
        </w:rPr>
        <w:t xml:space="preserve"> %  у  201</w:t>
      </w:r>
      <w:r w:rsidR="00F97FF2">
        <w:rPr>
          <w:rFonts w:ascii="Times New Roman" w:hAnsi="Times New Roman"/>
          <w:color w:val="000000"/>
          <w:sz w:val="28"/>
          <w:szCs w:val="28"/>
          <w:lang w:val="uk-UA"/>
        </w:rPr>
        <w:t>7</w:t>
      </w:r>
      <w:r>
        <w:rPr>
          <w:rFonts w:ascii="Times New Roman" w:hAnsi="Times New Roman"/>
          <w:color w:val="000000"/>
          <w:sz w:val="28"/>
          <w:szCs w:val="28"/>
          <w:lang w:val="uk-UA"/>
        </w:rPr>
        <w:t xml:space="preserve"> році – </w:t>
      </w:r>
      <w:r w:rsidR="00F97FF2">
        <w:rPr>
          <w:rFonts w:ascii="Times New Roman" w:hAnsi="Times New Roman"/>
          <w:color w:val="000000"/>
          <w:sz w:val="28"/>
          <w:szCs w:val="28"/>
          <w:lang w:val="uk-UA"/>
        </w:rPr>
        <w:t>275</w:t>
      </w:r>
      <w:r>
        <w:rPr>
          <w:rFonts w:ascii="Times New Roman" w:hAnsi="Times New Roman"/>
          <w:color w:val="000000"/>
          <w:sz w:val="28"/>
          <w:szCs w:val="28"/>
          <w:lang w:val="uk-UA"/>
        </w:rPr>
        <w:t xml:space="preserve"> справа).</w:t>
      </w:r>
    </w:p>
    <w:p w:rsidR="00C90EEF" w:rsidRDefault="00C90EEF" w:rsidP="00C90EEF">
      <w:pPr>
        <w:spacing w:after="0"/>
        <w:ind w:firstLine="708"/>
        <w:jc w:val="both"/>
        <w:rPr>
          <w:rFonts w:ascii="Times New Roman" w:hAnsi="Times New Roman"/>
          <w:color w:val="000000"/>
          <w:sz w:val="28"/>
          <w:szCs w:val="28"/>
          <w:lang w:val="uk-UA"/>
        </w:rPr>
      </w:pPr>
    </w:p>
    <w:p w:rsidR="00C90EEF" w:rsidRDefault="00C90EEF" w:rsidP="00C90EEF">
      <w:pPr>
        <w:spacing w:after="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Структура цивільних справ позовного провадження, що перебували в провадженні суду за    201</w:t>
      </w:r>
      <w:r w:rsidR="005F1A1C">
        <w:rPr>
          <w:rFonts w:ascii="Times New Roman" w:hAnsi="Times New Roman"/>
          <w:color w:val="000000"/>
          <w:sz w:val="28"/>
          <w:szCs w:val="28"/>
          <w:lang w:val="uk-UA"/>
        </w:rPr>
        <w:t>8</w:t>
      </w:r>
      <w:r>
        <w:rPr>
          <w:rFonts w:ascii="Times New Roman" w:hAnsi="Times New Roman"/>
          <w:color w:val="000000"/>
          <w:sz w:val="28"/>
          <w:szCs w:val="28"/>
          <w:lang w:val="uk-UA"/>
        </w:rPr>
        <w:t xml:space="preserve"> рік, має такий вигляд:</w:t>
      </w:r>
    </w:p>
    <w:p w:rsidR="00C90EEF" w:rsidRDefault="00C90EEF" w:rsidP="00C90EEF">
      <w:pPr>
        <w:pStyle w:val="a3"/>
        <w:numPr>
          <w:ilvl w:val="0"/>
          <w:numId w:val="1"/>
        </w:numPr>
        <w:tabs>
          <w:tab w:val="left" w:pos="1440"/>
          <w:tab w:val="left" w:pos="1620"/>
        </w:tabs>
        <w:spacing w:after="0"/>
        <w:ind w:left="144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Спори про право власності та ін. речові права  – </w:t>
      </w:r>
      <w:r w:rsidR="00070B83">
        <w:rPr>
          <w:rFonts w:ascii="Times New Roman" w:hAnsi="Times New Roman"/>
          <w:color w:val="000000"/>
          <w:sz w:val="28"/>
          <w:szCs w:val="28"/>
          <w:lang w:val="uk-UA"/>
        </w:rPr>
        <w:t>77</w:t>
      </w:r>
      <w:r>
        <w:rPr>
          <w:rFonts w:ascii="Times New Roman" w:hAnsi="Times New Roman"/>
          <w:color w:val="000000"/>
          <w:sz w:val="28"/>
          <w:szCs w:val="28"/>
          <w:lang w:val="uk-UA"/>
        </w:rPr>
        <w:t xml:space="preserve"> (</w:t>
      </w:r>
      <w:r w:rsidR="00641065">
        <w:rPr>
          <w:rFonts w:ascii="Times New Roman" w:hAnsi="Times New Roman"/>
          <w:color w:val="000000"/>
          <w:sz w:val="28"/>
          <w:szCs w:val="28"/>
          <w:lang w:val="uk-UA"/>
        </w:rPr>
        <w:t>7,8</w:t>
      </w:r>
      <w:r>
        <w:rPr>
          <w:rFonts w:ascii="Times New Roman" w:hAnsi="Times New Roman"/>
          <w:color w:val="000000"/>
          <w:sz w:val="28"/>
          <w:szCs w:val="28"/>
          <w:lang w:val="uk-UA"/>
        </w:rPr>
        <w:t xml:space="preserve"> %)</w:t>
      </w:r>
    </w:p>
    <w:p w:rsidR="00C90EEF" w:rsidRDefault="00C90EEF" w:rsidP="00C90EEF">
      <w:pPr>
        <w:pStyle w:val="a3"/>
        <w:numPr>
          <w:ilvl w:val="0"/>
          <w:numId w:val="1"/>
        </w:numPr>
        <w:tabs>
          <w:tab w:val="left" w:pos="1440"/>
          <w:tab w:val="left" w:pos="1620"/>
        </w:tabs>
        <w:spacing w:after="0"/>
        <w:ind w:left="144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Спори, що виникають із договорів – </w:t>
      </w:r>
      <w:r w:rsidR="00070B83">
        <w:rPr>
          <w:rFonts w:ascii="Times New Roman" w:hAnsi="Times New Roman"/>
          <w:color w:val="000000"/>
          <w:sz w:val="28"/>
          <w:szCs w:val="28"/>
          <w:lang w:val="uk-UA"/>
        </w:rPr>
        <w:t>411</w:t>
      </w:r>
      <w:r>
        <w:rPr>
          <w:rFonts w:ascii="Times New Roman" w:hAnsi="Times New Roman"/>
          <w:color w:val="000000"/>
          <w:sz w:val="28"/>
          <w:szCs w:val="28"/>
          <w:lang w:val="uk-UA"/>
        </w:rPr>
        <w:t xml:space="preserve"> (</w:t>
      </w:r>
      <w:r w:rsidR="00395D97">
        <w:rPr>
          <w:rFonts w:ascii="Times New Roman" w:hAnsi="Times New Roman"/>
          <w:color w:val="000000"/>
          <w:sz w:val="28"/>
          <w:szCs w:val="28"/>
          <w:lang w:val="uk-UA"/>
        </w:rPr>
        <w:t>41,8</w:t>
      </w:r>
      <w:r>
        <w:rPr>
          <w:rFonts w:ascii="Times New Roman" w:hAnsi="Times New Roman"/>
          <w:color w:val="000000"/>
          <w:sz w:val="28"/>
          <w:szCs w:val="28"/>
          <w:lang w:val="uk-UA"/>
        </w:rPr>
        <w:t xml:space="preserve"> %)</w:t>
      </w:r>
    </w:p>
    <w:p w:rsidR="00C90EEF" w:rsidRDefault="00C90EEF" w:rsidP="00C90EEF">
      <w:pPr>
        <w:pStyle w:val="a3"/>
        <w:numPr>
          <w:ilvl w:val="0"/>
          <w:numId w:val="1"/>
        </w:numPr>
        <w:tabs>
          <w:tab w:val="left" w:pos="1440"/>
          <w:tab w:val="left" w:pos="1620"/>
        </w:tabs>
        <w:spacing w:after="0"/>
        <w:ind w:left="144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спори, що виникають із трудових правовідносин – </w:t>
      </w:r>
      <w:r w:rsidR="00A25685">
        <w:rPr>
          <w:rFonts w:ascii="Times New Roman" w:hAnsi="Times New Roman"/>
          <w:color w:val="000000"/>
          <w:sz w:val="28"/>
          <w:szCs w:val="28"/>
          <w:lang w:val="uk-UA"/>
        </w:rPr>
        <w:t>10</w:t>
      </w:r>
      <w:r>
        <w:rPr>
          <w:rFonts w:ascii="Times New Roman" w:hAnsi="Times New Roman"/>
          <w:color w:val="000000"/>
          <w:sz w:val="28"/>
          <w:szCs w:val="28"/>
          <w:lang w:val="uk-UA"/>
        </w:rPr>
        <w:t xml:space="preserve"> (</w:t>
      </w:r>
      <w:r w:rsidR="00395D97">
        <w:rPr>
          <w:rFonts w:ascii="Times New Roman" w:hAnsi="Times New Roman"/>
          <w:color w:val="000000"/>
          <w:sz w:val="28"/>
          <w:szCs w:val="28"/>
          <w:lang w:val="uk-UA"/>
        </w:rPr>
        <w:t>1</w:t>
      </w:r>
      <w:r>
        <w:rPr>
          <w:rFonts w:ascii="Times New Roman" w:hAnsi="Times New Roman"/>
          <w:color w:val="000000"/>
          <w:sz w:val="28"/>
          <w:szCs w:val="28"/>
          <w:lang w:val="uk-UA"/>
        </w:rPr>
        <w:t xml:space="preserve"> %);</w:t>
      </w:r>
    </w:p>
    <w:p w:rsidR="00C90EEF" w:rsidRDefault="00C90EEF" w:rsidP="00C90EEF">
      <w:pPr>
        <w:pStyle w:val="a3"/>
        <w:numPr>
          <w:ilvl w:val="0"/>
          <w:numId w:val="1"/>
        </w:numPr>
        <w:tabs>
          <w:tab w:val="left" w:pos="1440"/>
          <w:tab w:val="left" w:pos="1620"/>
        </w:tabs>
        <w:spacing w:after="0"/>
        <w:ind w:left="144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спори, про недоговірні зобов’язання – </w:t>
      </w:r>
      <w:r w:rsidR="00070B83">
        <w:rPr>
          <w:rFonts w:ascii="Times New Roman" w:hAnsi="Times New Roman"/>
          <w:color w:val="000000"/>
          <w:sz w:val="28"/>
          <w:szCs w:val="28"/>
          <w:lang w:val="uk-UA"/>
        </w:rPr>
        <w:t>24</w:t>
      </w:r>
      <w:r>
        <w:rPr>
          <w:rFonts w:ascii="Times New Roman" w:hAnsi="Times New Roman"/>
          <w:color w:val="000000"/>
          <w:sz w:val="28"/>
          <w:szCs w:val="28"/>
          <w:lang w:val="uk-UA"/>
        </w:rPr>
        <w:t xml:space="preserve"> (</w:t>
      </w:r>
      <w:r w:rsidR="00395D97">
        <w:rPr>
          <w:rFonts w:ascii="Times New Roman" w:hAnsi="Times New Roman"/>
          <w:color w:val="000000"/>
          <w:sz w:val="28"/>
          <w:szCs w:val="28"/>
          <w:lang w:val="uk-UA"/>
        </w:rPr>
        <w:t>2,4</w:t>
      </w:r>
      <w:r>
        <w:rPr>
          <w:rFonts w:ascii="Times New Roman" w:hAnsi="Times New Roman"/>
          <w:color w:val="000000"/>
          <w:sz w:val="28"/>
          <w:szCs w:val="28"/>
          <w:lang w:val="uk-UA"/>
        </w:rPr>
        <w:t xml:space="preserve"> %)</w:t>
      </w:r>
    </w:p>
    <w:p w:rsidR="00C90EEF" w:rsidRDefault="00C90EEF" w:rsidP="00C90EEF">
      <w:pPr>
        <w:pStyle w:val="a3"/>
        <w:numPr>
          <w:ilvl w:val="0"/>
          <w:numId w:val="1"/>
        </w:numPr>
        <w:tabs>
          <w:tab w:val="left" w:pos="1440"/>
          <w:tab w:val="left" w:pos="1620"/>
        </w:tabs>
        <w:spacing w:after="0"/>
        <w:ind w:left="144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спори про спадкове право – </w:t>
      </w:r>
      <w:r w:rsidR="00070B83">
        <w:rPr>
          <w:rFonts w:ascii="Times New Roman" w:hAnsi="Times New Roman"/>
          <w:color w:val="000000"/>
          <w:sz w:val="28"/>
          <w:szCs w:val="28"/>
          <w:lang w:val="uk-UA"/>
        </w:rPr>
        <w:t>42</w:t>
      </w:r>
      <w:r>
        <w:rPr>
          <w:rFonts w:ascii="Times New Roman" w:hAnsi="Times New Roman"/>
          <w:color w:val="000000"/>
          <w:sz w:val="28"/>
          <w:szCs w:val="28"/>
          <w:lang w:val="uk-UA"/>
        </w:rPr>
        <w:t xml:space="preserve"> (</w:t>
      </w:r>
      <w:r w:rsidR="00395D97">
        <w:rPr>
          <w:rFonts w:ascii="Times New Roman" w:hAnsi="Times New Roman"/>
          <w:color w:val="000000"/>
          <w:sz w:val="28"/>
          <w:szCs w:val="28"/>
          <w:lang w:val="uk-UA"/>
        </w:rPr>
        <w:t>4,2</w:t>
      </w:r>
      <w:r>
        <w:rPr>
          <w:rFonts w:ascii="Times New Roman" w:hAnsi="Times New Roman"/>
          <w:color w:val="000000"/>
          <w:sz w:val="28"/>
          <w:szCs w:val="28"/>
          <w:lang w:val="uk-UA"/>
        </w:rPr>
        <w:t xml:space="preserve"> %)</w:t>
      </w:r>
    </w:p>
    <w:p w:rsidR="00C90EEF" w:rsidRDefault="00C90EEF" w:rsidP="00C90EEF">
      <w:pPr>
        <w:pStyle w:val="a3"/>
        <w:numPr>
          <w:ilvl w:val="0"/>
          <w:numId w:val="1"/>
        </w:numPr>
        <w:tabs>
          <w:tab w:val="left" w:pos="1440"/>
          <w:tab w:val="left" w:pos="1620"/>
        </w:tabs>
        <w:spacing w:after="0"/>
        <w:ind w:left="144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Спори про захист честі, гідності та ділової репутації – </w:t>
      </w:r>
      <w:r w:rsidR="00A25685">
        <w:rPr>
          <w:rFonts w:ascii="Times New Roman" w:hAnsi="Times New Roman"/>
          <w:color w:val="000000"/>
          <w:sz w:val="28"/>
          <w:szCs w:val="28"/>
          <w:lang w:val="uk-UA"/>
        </w:rPr>
        <w:t>1</w:t>
      </w:r>
      <w:r>
        <w:rPr>
          <w:rFonts w:ascii="Times New Roman" w:hAnsi="Times New Roman"/>
          <w:color w:val="000000"/>
          <w:sz w:val="28"/>
          <w:szCs w:val="28"/>
          <w:lang w:val="uk-UA"/>
        </w:rPr>
        <w:t xml:space="preserve"> (</w:t>
      </w:r>
      <w:r w:rsidR="007D46A0">
        <w:rPr>
          <w:rFonts w:ascii="Times New Roman" w:hAnsi="Times New Roman"/>
          <w:color w:val="000000"/>
          <w:sz w:val="28"/>
          <w:szCs w:val="28"/>
          <w:lang w:val="uk-UA"/>
        </w:rPr>
        <w:t>0,1</w:t>
      </w:r>
      <w:r>
        <w:rPr>
          <w:rFonts w:ascii="Times New Roman" w:hAnsi="Times New Roman"/>
          <w:color w:val="000000"/>
          <w:sz w:val="28"/>
          <w:szCs w:val="28"/>
          <w:lang w:val="uk-UA"/>
        </w:rPr>
        <w:t>)</w:t>
      </w:r>
    </w:p>
    <w:p w:rsidR="00C90EEF" w:rsidRDefault="00C90EEF" w:rsidP="00C90EEF">
      <w:pPr>
        <w:pStyle w:val="a3"/>
        <w:numPr>
          <w:ilvl w:val="0"/>
          <w:numId w:val="1"/>
        </w:numPr>
        <w:tabs>
          <w:tab w:val="left" w:pos="1440"/>
          <w:tab w:val="left" w:pos="1620"/>
        </w:tabs>
        <w:spacing w:after="0"/>
        <w:ind w:left="144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спори про захист немайнових прав фізичних осіб – </w:t>
      </w:r>
      <w:r w:rsidR="00070B83">
        <w:rPr>
          <w:rFonts w:ascii="Times New Roman" w:hAnsi="Times New Roman"/>
          <w:color w:val="000000"/>
          <w:sz w:val="28"/>
          <w:szCs w:val="28"/>
          <w:lang w:val="uk-UA"/>
        </w:rPr>
        <w:t>2</w:t>
      </w:r>
      <w:r>
        <w:rPr>
          <w:rFonts w:ascii="Times New Roman" w:hAnsi="Times New Roman"/>
          <w:color w:val="000000"/>
          <w:sz w:val="28"/>
          <w:szCs w:val="28"/>
          <w:lang w:val="uk-UA"/>
        </w:rPr>
        <w:t xml:space="preserve"> (</w:t>
      </w:r>
      <w:r w:rsidR="007D46A0">
        <w:rPr>
          <w:rFonts w:ascii="Times New Roman" w:hAnsi="Times New Roman"/>
          <w:color w:val="000000"/>
          <w:sz w:val="28"/>
          <w:szCs w:val="28"/>
          <w:lang w:val="uk-UA"/>
        </w:rPr>
        <w:t>0,2</w:t>
      </w:r>
      <w:r>
        <w:rPr>
          <w:rFonts w:ascii="Times New Roman" w:hAnsi="Times New Roman"/>
          <w:color w:val="000000"/>
          <w:sz w:val="28"/>
          <w:szCs w:val="28"/>
          <w:lang w:val="uk-UA"/>
        </w:rPr>
        <w:t xml:space="preserve"> %)</w:t>
      </w:r>
    </w:p>
    <w:p w:rsidR="00C90EEF" w:rsidRDefault="00C90EEF" w:rsidP="00C90EEF">
      <w:pPr>
        <w:pStyle w:val="a3"/>
        <w:numPr>
          <w:ilvl w:val="0"/>
          <w:numId w:val="1"/>
        </w:numPr>
        <w:tabs>
          <w:tab w:val="left" w:pos="1440"/>
          <w:tab w:val="left" w:pos="1620"/>
        </w:tabs>
        <w:spacing w:after="0"/>
        <w:ind w:left="144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спори, що виникають із житлових правовідносин  – </w:t>
      </w:r>
      <w:r w:rsidR="00A25685">
        <w:rPr>
          <w:rFonts w:ascii="Times New Roman" w:hAnsi="Times New Roman"/>
          <w:color w:val="000000"/>
          <w:sz w:val="28"/>
          <w:szCs w:val="28"/>
          <w:lang w:val="uk-UA"/>
        </w:rPr>
        <w:t>33</w:t>
      </w:r>
      <w:r>
        <w:rPr>
          <w:rFonts w:ascii="Times New Roman" w:hAnsi="Times New Roman"/>
          <w:color w:val="000000"/>
          <w:sz w:val="28"/>
          <w:szCs w:val="28"/>
          <w:lang w:val="uk-UA"/>
        </w:rPr>
        <w:t xml:space="preserve"> (</w:t>
      </w:r>
      <w:r w:rsidR="007D46A0">
        <w:rPr>
          <w:rFonts w:ascii="Times New Roman" w:hAnsi="Times New Roman"/>
          <w:color w:val="000000"/>
          <w:sz w:val="28"/>
          <w:szCs w:val="28"/>
          <w:lang w:val="uk-UA"/>
        </w:rPr>
        <w:t>3,3</w:t>
      </w:r>
      <w:r>
        <w:rPr>
          <w:rFonts w:ascii="Times New Roman" w:hAnsi="Times New Roman"/>
          <w:color w:val="000000"/>
          <w:sz w:val="28"/>
          <w:szCs w:val="28"/>
          <w:lang w:val="uk-UA"/>
        </w:rPr>
        <w:t xml:space="preserve">  %)</w:t>
      </w:r>
    </w:p>
    <w:p w:rsidR="00C90EEF" w:rsidRDefault="00C90EEF" w:rsidP="00C90EEF">
      <w:pPr>
        <w:pStyle w:val="a3"/>
        <w:numPr>
          <w:ilvl w:val="0"/>
          <w:numId w:val="1"/>
        </w:numPr>
        <w:tabs>
          <w:tab w:val="left" w:pos="1440"/>
          <w:tab w:val="left" w:pos="1620"/>
        </w:tabs>
        <w:spacing w:after="0"/>
        <w:ind w:left="144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спори, що виникають із земельних правовідносин – </w:t>
      </w:r>
      <w:r w:rsidR="00A25685">
        <w:rPr>
          <w:rFonts w:ascii="Times New Roman" w:hAnsi="Times New Roman"/>
          <w:color w:val="000000"/>
          <w:sz w:val="28"/>
          <w:szCs w:val="28"/>
          <w:lang w:val="uk-UA"/>
        </w:rPr>
        <w:t>42</w:t>
      </w:r>
      <w:r>
        <w:rPr>
          <w:rFonts w:ascii="Times New Roman" w:hAnsi="Times New Roman"/>
          <w:color w:val="000000"/>
          <w:sz w:val="28"/>
          <w:szCs w:val="28"/>
          <w:lang w:val="uk-UA"/>
        </w:rPr>
        <w:t xml:space="preserve"> (</w:t>
      </w:r>
      <w:r w:rsidR="007D46A0">
        <w:rPr>
          <w:rFonts w:ascii="Times New Roman" w:hAnsi="Times New Roman"/>
          <w:color w:val="000000"/>
          <w:sz w:val="28"/>
          <w:szCs w:val="28"/>
          <w:lang w:val="uk-UA"/>
        </w:rPr>
        <w:t>4,2</w:t>
      </w:r>
      <w:r>
        <w:rPr>
          <w:rFonts w:ascii="Times New Roman" w:hAnsi="Times New Roman"/>
          <w:color w:val="000000"/>
          <w:sz w:val="28"/>
          <w:szCs w:val="28"/>
          <w:lang w:val="uk-UA"/>
        </w:rPr>
        <w:t xml:space="preserve"> %)</w:t>
      </w:r>
    </w:p>
    <w:p w:rsidR="00C90EEF" w:rsidRDefault="00C90EEF" w:rsidP="00C90EEF">
      <w:pPr>
        <w:pStyle w:val="a3"/>
        <w:numPr>
          <w:ilvl w:val="0"/>
          <w:numId w:val="1"/>
        </w:numPr>
        <w:tabs>
          <w:tab w:val="left" w:pos="1440"/>
          <w:tab w:val="left" w:pos="1620"/>
        </w:tabs>
        <w:spacing w:after="0"/>
        <w:ind w:left="144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спори, що виникають із сімейних правовідносин – </w:t>
      </w:r>
      <w:r w:rsidR="00A25685">
        <w:rPr>
          <w:rFonts w:ascii="Times New Roman" w:hAnsi="Times New Roman"/>
          <w:color w:val="000000"/>
          <w:sz w:val="28"/>
          <w:szCs w:val="28"/>
          <w:lang w:val="uk-UA"/>
        </w:rPr>
        <w:t>323</w:t>
      </w:r>
      <w:r>
        <w:rPr>
          <w:rFonts w:ascii="Times New Roman" w:hAnsi="Times New Roman"/>
          <w:color w:val="000000"/>
          <w:sz w:val="28"/>
          <w:szCs w:val="28"/>
          <w:lang w:val="uk-UA"/>
        </w:rPr>
        <w:t>(</w:t>
      </w:r>
      <w:r w:rsidR="007D46A0">
        <w:rPr>
          <w:rFonts w:ascii="Times New Roman" w:hAnsi="Times New Roman"/>
          <w:color w:val="000000"/>
          <w:sz w:val="28"/>
          <w:szCs w:val="28"/>
          <w:lang w:val="uk-UA"/>
        </w:rPr>
        <w:t>32,9</w:t>
      </w:r>
      <w:r>
        <w:rPr>
          <w:rFonts w:ascii="Times New Roman" w:hAnsi="Times New Roman"/>
          <w:color w:val="000000"/>
          <w:sz w:val="28"/>
          <w:szCs w:val="28"/>
          <w:lang w:val="uk-UA"/>
        </w:rPr>
        <w:t xml:space="preserve"> %)</w:t>
      </w:r>
    </w:p>
    <w:p w:rsidR="00C90EEF" w:rsidRDefault="00C90EEF" w:rsidP="00C90EEF">
      <w:pPr>
        <w:pStyle w:val="a3"/>
        <w:numPr>
          <w:ilvl w:val="0"/>
          <w:numId w:val="1"/>
        </w:numPr>
        <w:tabs>
          <w:tab w:val="left" w:pos="1440"/>
          <w:tab w:val="left" w:pos="1620"/>
        </w:tabs>
        <w:spacing w:after="0"/>
        <w:ind w:left="1440"/>
        <w:jc w:val="both"/>
        <w:rPr>
          <w:rFonts w:ascii="Times New Roman" w:hAnsi="Times New Roman"/>
          <w:color w:val="000000"/>
          <w:sz w:val="28"/>
          <w:szCs w:val="28"/>
          <w:lang w:val="uk-UA"/>
        </w:rPr>
      </w:pPr>
      <w:r>
        <w:rPr>
          <w:rFonts w:ascii="Times New Roman" w:hAnsi="Times New Roman"/>
          <w:color w:val="000000"/>
          <w:sz w:val="28"/>
          <w:szCs w:val="28"/>
          <w:lang w:val="uk-UA"/>
        </w:rPr>
        <w:t>спори, пов</w:t>
      </w:r>
      <w:r w:rsidRPr="006F5566">
        <w:rPr>
          <w:rFonts w:ascii="Times New Roman" w:hAnsi="Times New Roman"/>
          <w:color w:val="000000"/>
          <w:sz w:val="28"/>
          <w:szCs w:val="28"/>
        </w:rPr>
        <w:t>`</w:t>
      </w:r>
      <w:r>
        <w:rPr>
          <w:rFonts w:ascii="Times New Roman" w:hAnsi="Times New Roman"/>
          <w:color w:val="000000"/>
          <w:sz w:val="28"/>
          <w:szCs w:val="28"/>
          <w:lang w:val="uk-UA"/>
        </w:rPr>
        <w:t xml:space="preserve">язані із застосуванням ЗУ «Про захист прав споживачів» - </w:t>
      </w:r>
      <w:r w:rsidR="00A25685">
        <w:rPr>
          <w:rFonts w:ascii="Times New Roman" w:hAnsi="Times New Roman"/>
          <w:color w:val="000000"/>
          <w:sz w:val="28"/>
          <w:szCs w:val="28"/>
          <w:lang w:val="uk-UA"/>
        </w:rPr>
        <w:t>4</w:t>
      </w:r>
      <w:r>
        <w:rPr>
          <w:rFonts w:ascii="Times New Roman" w:hAnsi="Times New Roman"/>
          <w:color w:val="000000"/>
          <w:sz w:val="28"/>
          <w:szCs w:val="28"/>
          <w:lang w:val="uk-UA"/>
        </w:rPr>
        <w:t xml:space="preserve"> (</w:t>
      </w:r>
      <w:r w:rsidR="00332F9A">
        <w:rPr>
          <w:rFonts w:ascii="Times New Roman" w:hAnsi="Times New Roman"/>
          <w:color w:val="000000"/>
          <w:sz w:val="28"/>
          <w:szCs w:val="28"/>
          <w:lang w:val="uk-UA"/>
        </w:rPr>
        <w:t>0,4</w:t>
      </w:r>
      <w:r>
        <w:rPr>
          <w:rFonts w:ascii="Times New Roman" w:hAnsi="Times New Roman"/>
          <w:color w:val="000000"/>
          <w:sz w:val="28"/>
          <w:szCs w:val="28"/>
          <w:lang w:val="uk-UA"/>
        </w:rPr>
        <w:t xml:space="preserve"> %)</w:t>
      </w:r>
    </w:p>
    <w:p w:rsidR="00C90EEF" w:rsidRDefault="00C90EEF" w:rsidP="00C90EEF">
      <w:pPr>
        <w:pStyle w:val="a3"/>
        <w:numPr>
          <w:ilvl w:val="0"/>
          <w:numId w:val="1"/>
        </w:numPr>
        <w:tabs>
          <w:tab w:val="left" w:pos="1440"/>
          <w:tab w:val="left" w:pos="1620"/>
        </w:tabs>
        <w:spacing w:after="0"/>
        <w:ind w:left="144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звільнення майна з-під арешту (виключення майна з опису) - </w:t>
      </w:r>
      <w:r w:rsidR="00A25685">
        <w:rPr>
          <w:rFonts w:ascii="Times New Roman" w:hAnsi="Times New Roman"/>
          <w:color w:val="000000"/>
          <w:sz w:val="28"/>
          <w:szCs w:val="28"/>
          <w:lang w:val="uk-UA"/>
        </w:rPr>
        <w:t>2</w:t>
      </w:r>
      <w:r>
        <w:rPr>
          <w:rFonts w:ascii="Times New Roman" w:hAnsi="Times New Roman"/>
          <w:color w:val="000000"/>
          <w:sz w:val="28"/>
          <w:szCs w:val="28"/>
          <w:lang w:val="uk-UA"/>
        </w:rPr>
        <w:t xml:space="preserve">  (1,1 %)</w:t>
      </w:r>
    </w:p>
    <w:p w:rsidR="00C90EEF" w:rsidRDefault="00C90EEF" w:rsidP="00C90EEF">
      <w:pPr>
        <w:pStyle w:val="a3"/>
        <w:numPr>
          <w:ilvl w:val="0"/>
          <w:numId w:val="1"/>
        </w:numPr>
        <w:tabs>
          <w:tab w:val="left" w:pos="1440"/>
          <w:tab w:val="left" w:pos="1620"/>
        </w:tabs>
        <w:spacing w:after="0"/>
        <w:ind w:left="144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Інші – </w:t>
      </w:r>
      <w:r w:rsidR="00A25685">
        <w:rPr>
          <w:rFonts w:ascii="Times New Roman" w:hAnsi="Times New Roman"/>
          <w:color w:val="000000"/>
          <w:sz w:val="28"/>
          <w:szCs w:val="28"/>
          <w:lang w:val="uk-UA"/>
        </w:rPr>
        <w:t>11</w:t>
      </w:r>
      <w:r>
        <w:rPr>
          <w:rFonts w:ascii="Times New Roman" w:hAnsi="Times New Roman"/>
          <w:color w:val="000000"/>
          <w:sz w:val="28"/>
          <w:szCs w:val="28"/>
          <w:lang w:val="uk-UA"/>
        </w:rPr>
        <w:t xml:space="preserve"> (</w:t>
      </w:r>
      <w:r w:rsidR="00332F9A">
        <w:rPr>
          <w:rFonts w:ascii="Times New Roman" w:hAnsi="Times New Roman"/>
          <w:color w:val="000000"/>
          <w:sz w:val="28"/>
          <w:szCs w:val="28"/>
          <w:lang w:val="uk-UA"/>
        </w:rPr>
        <w:t>1,1</w:t>
      </w:r>
      <w:r>
        <w:rPr>
          <w:rFonts w:ascii="Times New Roman" w:hAnsi="Times New Roman"/>
          <w:color w:val="000000"/>
          <w:sz w:val="28"/>
          <w:szCs w:val="28"/>
          <w:lang w:val="uk-UA"/>
        </w:rPr>
        <w:t xml:space="preserve"> %)</w:t>
      </w:r>
    </w:p>
    <w:p w:rsidR="00C90EEF" w:rsidRDefault="00C90EEF" w:rsidP="00C90EEF">
      <w:pPr>
        <w:pStyle w:val="a3"/>
        <w:tabs>
          <w:tab w:val="left" w:pos="1620"/>
        </w:tabs>
        <w:spacing w:after="0"/>
        <w:ind w:left="0" w:firstLine="720"/>
        <w:jc w:val="both"/>
        <w:rPr>
          <w:rFonts w:ascii="Times New Roman" w:hAnsi="Times New Roman"/>
          <w:color w:val="000000"/>
          <w:sz w:val="28"/>
          <w:szCs w:val="28"/>
          <w:lang w:val="uk-UA"/>
        </w:rPr>
      </w:pPr>
      <w:r>
        <w:rPr>
          <w:rFonts w:ascii="Times New Roman" w:hAnsi="Times New Roman"/>
          <w:color w:val="000000"/>
          <w:sz w:val="28"/>
          <w:szCs w:val="28"/>
          <w:lang w:val="uk-UA"/>
        </w:rPr>
        <w:t>Вище згадана структура розглянутих цивільних справ вбачається з Діаграми 7.</w:t>
      </w:r>
    </w:p>
    <w:p w:rsidR="00C90EEF" w:rsidRDefault="00C90EEF" w:rsidP="00C90EEF">
      <w:pPr>
        <w:pStyle w:val="a3"/>
        <w:tabs>
          <w:tab w:val="left" w:pos="1620"/>
        </w:tabs>
        <w:spacing w:after="0"/>
        <w:ind w:left="0" w:firstLine="720"/>
        <w:jc w:val="both"/>
        <w:rPr>
          <w:rFonts w:ascii="Times New Roman" w:hAnsi="Times New Roman"/>
          <w:color w:val="000000"/>
          <w:sz w:val="28"/>
          <w:szCs w:val="28"/>
          <w:lang w:val="uk-UA"/>
        </w:rPr>
      </w:pPr>
    </w:p>
    <w:p w:rsidR="00C90EEF" w:rsidRDefault="00D86ED6" w:rsidP="00C90EEF">
      <w:pPr>
        <w:tabs>
          <w:tab w:val="left" w:pos="1620"/>
        </w:tabs>
        <w:spacing w:after="0"/>
        <w:jc w:val="both"/>
        <w:rPr>
          <w:rFonts w:ascii="Times New Roman" w:hAnsi="Times New Roman"/>
          <w:b/>
          <w:i/>
          <w:color w:val="000000"/>
          <w:sz w:val="28"/>
          <w:szCs w:val="28"/>
          <w:lang w:val="uk-UA"/>
        </w:rPr>
      </w:pPr>
      <w:r>
        <w:rPr>
          <w:noProof/>
          <w:color w:val="000000"/>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7.5pt;width:504.25pt;height:493.7pt;z-index:251659264">
            <v:imagedata r:id="rId12" o:title=""/>
            <w10:wrap type="square" side="right"/>
          </v:shape>
          <o:OLEObject Type="Embed" ProgID="MSGraph.Chart.8" ShapeID="_x0000_s1026" DrawAspect="Content" ObjectID="_1610443806" r:id="rId13">
            <o:FieldCodes>\s</o:FieldCodes>
          </o:OLEObject>
        </w:pict>
      </w:r>
      <w:r w:rsidR="00C90EEF">
        <w:rPr>
          <w:rFonts w:ascii="Times New Roman" w:hAnsi="Times New Roman"/>
          <w:b/>
          <w:i/>
          <w:color w:val="000000"/>
          <w:sz w:val="28"/>
          <w:szCs w:val="28"/>
          <w:lang w:val="uk-UA"/>
        </w:rPr>
        <w:t>Діаграма  № 7</w:t>
      </w:r>
    </w:p>
    <w:p w:rsidR="00C90EEF" w:rsidRDefault="00C90EEF" w:rsidP="00C90EEF">
      <w:pPr>
        <w:pStyle w:val="a3"/>
        <w:tabs>
          <w:tab w:val="left" w:pos="1980"/>
        </w:tabs>
        <w:spacing w:after="0"/>
        <w:ind w:left="0"/>
        <w:jc w:val="both"/>
        <w:rPr>
          <w:rFonts w:ascii="Times New Roman" w:hAnsi="Times New Roman"/>
          <w:color w:val="000000"/>
          <w:sz w:val="28"/>
          <w:szCs w:val="28"/>
          <w:lang w:val="uk-UA"/>
        </w:rPr>
      </w:pPr>
    </w:p>
    <w:p w:rsidR="00C90EEF" w:rsidRDefault="00C90EEF" w:rsidP="00C90EEF">
      <w:pPr>
        <w:pStyle w:val="a3"/>
        <w:tabs>
          <w:tab w:val="left" w:pos="1620"/>
        </w:tabs>
        <w:spacing w:after="0"/>
        <w:ind w:left="0"/>
        <w:jc w:val="both"/>
        <w:rPr>
          <w:rFonts w:ascii="Times New Roman" w:hAnsi="Times New Roman"/>
          <w:color w:val="000000"/>
          <w:sz w:val="28"/>
          <w:szCs w:val="28"/>
          <w:lang w:val="uk-UA"/>
        </w:rPr>
      </w:pPr>
      <w:r>
        <w:rPr>
          <w:rFonts w:ascii="Times New Roman" w:hAnsi="Times New Roman"/>
          <w:color w:val="000000"/>
          <w:sz w:val="28"/>
          <w:szCs w:val="28"/>
          <w:lang w:val="uk-UA"/>
        </w:rPr>
        <w:br w:type="textWrapping" w:clear="all"/>
      </w:r>
    </w:p>
    <w:p w:rsidR="00C90EEF" w:rsidRDefault="00C90EEF" w:rsidP="00C90EEF">
      <w:pPr>
        <w:pStyle w:val="a3"/>
        <w:tabs>
          <w:tab w:val="left" w:pos="1620"/>
        </w:tabs>
        <w:spacing w:after="0"/>
        <w:ind w:left="0"/>
        <w:jc w:val="both"/>
      </w:pPr>
    </w:p>
    <w:p w:rsidR="00C90EEF" w:rsidRDefault="00C90EEF" w:rsidP="00C90EEF">
      <w:pPr>
        <w:spacing w:after="0"/>
        <w:jc w:val="both"/>
        <w:rPr>
          <w:rFonts w:ascii="Times New Roman" w:hAnsi="Times New Roman"/>
          <w:color w:val="000000"/>
          <w:sz w:val="28"/>
          <w:szCs w:val="28"/>
          <w:lang w:val="uk-UA"/>
        </w:rPr>
      </w:pPr>
      <w:r>
        <w:rPr>
          <w:lang w:val="uk-UA"/>
        </w:rPr>
        <w:t xml:space="preserve">                 </w:t>
      </w:r>
      <w:r>
        <w:rPr>
          <w:rFonts w:ascii="Times New Roman" w:hAnsi="Times New Roman"/>
          <w:color w:val="000000"/>
          <w:sz w:val="28"/>
          <w:szCs w:val="28"/>
          <w:lang w:val="uk-UA"/>
        </w:rPr>
        <w:t xml:space="preserve">Відповідно до статті 129 Конституції України однією з основних засад судочинства є гласність судового процесу та його повне фіксування технічними засобами. </w:t>
      </w:r>
      <w:r w:rsidR="007203E0">
        <w:rPr>
          <w:rFonts w:ascii="Times New Roman" w:hAnsi="Times New Roman"/>
          <w:color w:val="000000"/>
          <w:sz w:val="28"/>
          <w:szCs w:val="28"/>
          <w:lang w:val="uk-UA"/>
        </w:rPr>
        <w:t>190</w:t>
      </w:r>
      <w:r>
        <w:rPr>
          <w:rFonts w:ascii="Times New Roman" w:hAnsi="Times New Roman"/>
          <w:color w:val="000000"/>
          <w:sz w:val="28"/>
          <w:szCs w:val="28"/>
          <w:lang w:val="uk-UA"/>
        </w:rPr>
        <w:t xml:space="preserve"> цивільни</w:t>
      </w:r>
      <w:r w:rsidR="007203E0">
        <w:rPr>
          <w:rFonts w:ascii="Times New Roman" w:hAnsi="Times New Roman"/>
          <w:color w:val="000000"/>
          <w:sz w:val="28"/>
          <w:szCs w:val="28"/>
          <w:lang w:val="uk-UA"/>
        </w:rPr>
        <w:t>х</w:t>
      </w:r>
      <w:r>
        <w:rPr>
          <w:rFonts w:ascii="Times New Roman" w:hAnsi="Times New Roman"/>
          <w:color w:val="000000"/>
          <w:sz w:val="28"/>
          <w:szCs w:val="28"/>
          <w:lang w:val="uk-UA"/>
        </w:rPr>
        <w:t xml:space="preserve"> справ розглянуто з фіксуванням судового процесу технічними засобами від загальної кількості справ, закінчених провадженням (у  201</w:t>
      </w:r>
      <w:r w:rsidR="00433A04">
        <w:rPr>
          <w:rFonts w:ascii="Times New Roman" w:hAnsi="Times New Roman"/>
          <w:color w:val="000000"/>
          <w:sz w:val="28"/>
          <w:szCs w:val="28"/>
          <w:lang w:val="uk-UA"/>
        </w:rPr>
        <w:t>7</w:t>
      </w:r>
      <w:r>
        <w:rPr>
          <w:rFonts w:ascii="Times New Roman" w:hAnsi="Times New Roman"/>
          <w:color w:val="000000"/>
          <w:sz w:val="28"/>
          <w:szCs w:val="28"/>
          <w:lang w:val="uk-UA"/>
        </w:rPr>
        <w:t xml:space="preserve"> року – </w:t>
      </w:r>
      <w:r w:rsidR="00433A04">
        <w:rPr>
          <w:rFonts w:ascii="Times New Roman" w:hAnsi="Times New Roman"/>
          <w:color w:val="000000"/>
          <w:sz w:val="28"/>
          <w:szCs w:val="28"/>
          <w:lang w:val="uk-UA"/>
        </w:rPr>
        <w:t>174</w:t>
      </w:r>
      <w:r>
        <w:rPr>
          <w:rFonts w:ascii="Times New Roman" w:hAnsi="Times New Roman"/>
          <w:color w:val="000000"/>
          <w:sz w:val="28"/>
          <w:szCs w:val="28"/>
          <w:lang w:val="uk-UA"/>
        </w:rPr>
        <w:t xml:space="preserve"> справи).</w:t>
      </w:r>
    </w:p>
    <w:p w:rsidR="00C90EEF" w:rsidRDefault="00C90EEF" w:rsidP="00C90EEF">
      <w:pPr>
        <w:spacing w:after="0"/>
        <w:jc w:val="both"/>
        <w:rPr>
          <w:rFonts w:ascii="Times New Roman" w:hAnsi="Times New Roman"/>
          <w:color w:val="000000"/>
          <w:sz w:val="28"/>
          <w:szCs w:val="28"/>
          <w:lang w:val="uk-UA"/>
        </w:rPr>
      </w:pPr>
    </w:p>
    <w:p w:rsidR="00C90EEF" w:rsidRPr="0008034D" w:rsidRDefault="00C90EEF" w:rsidP="00C90EEF">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ab/>
        <w:t>Розмір грошових коштів пред</w:t>
      </w:r>
      <w:r w:rsidRPr="0008034D">
        <w:rPr>
          <w:rFonts w:ascii="Times New Roman" w:hAnsi="Times New Roman"/>
          <w:color w:val="000000"/>
          <w:sz w:val="28"/>
          <w:szCs w:val="28"/>
        </w:rPr>
        <w:t>`</w:t>
      </w:r>
      <w:r>
        <w:rPr>
          <w:rFonts w:ascii="Times New Roman" w:hAnsi="Times New Roman"/>
          <w:color w:val="000000"/>
          <w:sz w:val="28"/>
          <w:szCs w:val="28"/>
          <w:lang w:val="uk-UA"/>
        </w:rPr>
        <w:t xml:space="preserve">явлених до стягнення становить </w:t>
      </w:r>
      <w:r w:rsidR="00C43F0F">
        <w:rPr>
          <w:rFonts w:ascii="Times New Roman" w:hAnsi="Times New Roman"/>
          <w:color w:val="000000"/>
          <w:sz w:val="28"/>
          <w:szCs w:val="28"/>
          <w:lang w:val="uk-UA"/>
        </w:rPr>
        <w:t>22 165 176</w:t>
      </w:r>
      <w:r>
        <w:rPr>
          <w:rFonts w:ascii="Times New Roman" w:hAnsi="Times New Roman"/>
          <w:color w:val="000000"/>
          <w:sz w:val="28"/>
          <w:szCs w:val="28"/>
          <w:lang w:val="uk-UA"/>
        </w:rPr>
        <w:t xml:space="preserve"> грн., присуджених до стягнення становить </w:t>
      </w:r>
      <w:r w:rsidR="000A1170">
        <w:rPr>
          <w:rFonts w:ascii="Times New Roman" w:hAnsi="Times New Roman"/>
          <w:color w:val="000000"/>
          <w:sz w:val="28"/>
          <w:szCs w:val="28"/>
          <w:lang w:val="uk-UA"/>
        </w:rPr>
        <w:t>6</w:t>
      </w:r>
      <w:r w:rsidR="0085448C">
        <w:rPr>
          <w:rFonts w:ascii="Times New Roman" w:hAnsi="Times New Roman"/>
          <w:color w:val="000000"/>
          <w:sz w:val="28"/>
          <w:szCs w:val="28"/>
          <w:lang w:val="uk-UA"/>
        </w:rPr>
        <w:t> </w:t>
      </w:r>
      <w:r w:rsidR="000A1170">
        <w:rPr>
          <w:rFonts w:ascii="Times New Roman" w:hAnsi="Times New Roman"/>
          <w:color w:val="000000"/>
          <w:sz w:val="28"/>
          <w:szCs w:val="28"/>
          <w:lang w:val="uk-UA"/>
        </w:rPr>
        <w:t>9</w:t>
      </w:r>
      <w:r w:rsidR="00C43F0F">
        <w:rPr>
          <w:rFonts w:ascii="Times New Roman" w:hAnsi="Times New Roman"/>
          <w:color w:val="000000"/>
          <w:sz w:val="28"/>
          <w:szCs w:val="28"/>
          <w:lang w:val="uk-UA"/>
        </w:rPr>
        <w:t>29</w:t>
      </w:r>
      <w:r w:rsidR="0085448C">
        <w:rPr>
          <w:rFonts w:ascii="Times New Roman" w:hAnsi="Times New Roman"/>
          <w:color w:val="000000"/>
          <w:sz w:val="28"/>
          <w:szCs w:val="28"/>
          <w:lang w:val="uk-UA"/>
        </w:rPr>
        <w:t xml:space="preserve"> </w:t>
      </w:r>
      <w:r w:rsidR="00C43F0F">
        <w:rPr>
          <w:rFonts w:ascii="Times New Roman" w:hAnsi="Times New Roman"/>
          <w:color w:val="000000"/>
          <w:sz w:val="28"/>
          <w:szCs w:val="28"/>
          <w:lang w:val="uk-UA"/>
        </w:rPr>
        <w:t>499</w:t>
      </w:r>
      <w:r>
        <w:rPr>
          <w:rFonts w:ascii="Times New Roman" w:hAnsi="Times New Roman"/>
          <w:color w:val="000000"/>
          <w:sz w:val="28"/>
          <w:szCs w:val="28"/>
          <w:lang w:val="uk-UA"/>
        </w:rPr>
        <w:t xml:space="preserve"> грн</w:t>
      </w:r>
      <w:r w:rsidR="0085448C">
        <w:rPr>
          <w:rFonts w:ascii="Times New Roman" w:hAnsi="Times New Roman"/>
          <w:color w:val="000000"/>
          <w:sz w:val="28"/>
          <w:szCs w:val="28"/>
          <w:lang w:val="uk-UA"/>
        </w:rPr>
        <w:t>.</w:t>
      </w:r>
    </w:p>
    <w:p w:rsidR="00C90EEF" w:rsidRDefault="00C90EEF" w:rsidP="00C90EEF">
      <w:pPr>
        <w:spacing w:after="0"/>
        <w:ind w:firstLine="708"/>
        <w:jc w:val="center"/>
        <w:rPr>
          <w:rFonts w:ascii="Times New Roman" w:hAnsi="Times New Roman"/>
          <w:b/>
          <w:color w:val="000000"/>
          <w:sz w:val="28"/>
          <w:szCs w:val="28"/>
          <w:lang w:val="uk-UA"/>
        </w:rPr>
      </w:pPr>
    </w:p>
    <w:p w:rsidR="00C90EEF" w:rsidRDefault="00C90EEF" w:rsidP="00C90EEF">
      <w:pPr>
        <w:spacing w:after="0"/>
        <w:ind w:firstLine="708"/>
        <w:jc w:val="center"/>
        <w:rPr>
          <w:rFonts w:ascii="Times New Roman" w:hAnsi="Times New Roman"/>
          <w:b/>
          <w:color w:val="000000"/>
          <w:sz w:val="28"/>
          <w:szCs w:val="28"/>
          <w:lang w:val="uk-UA"/>
        </w:rPr>
      </w:pPr>
      <w:r>
        <w:rPr>
          <w:rFonts w:ascii="Times New Roman" w:hAnsi="Times New Roman"/>
          <w:b/>
          <w:color w:val="000000"/>
          <w:sz w:val="28"/>
          <w:szCs w:val="28"/>
          <w:lang w:val="uk-UA"/>
        </w:rPr>
        <w:t>Розгляд справ про адміністративні правопорушення</w:t>
      </w:r>
    </w:p>
    <w:p w:rsidR="00C90EEF" w:rsidRDefault="00C90EEF" w:rsidP="00C90EEF">
      <w:pPr>
        <w:spacing w:after="0"/>
        <w:ind w:firstLine="708"/>
        <w:jc w:val="center"/>
        <w:rPr>
          <w:rFonts w:ascii="Times New Roman" w:hAnsi="Times New Roman"/>
          <w:b/>
          <w:color w:val="000000"/>
          <w:sz w:val="28"/>
          <w:szCs w:val="28"/>
          <w:lang w:val="uk-UA"/>
        </w:rPr>
      </w:pPr>
    </w:p>
    <w:p w:rsidR="00C90EEF" w:rsidRDefault="00C90EEF" w:rsidP="00C90EEF">
      <w:pPr>
        <w:spacing w:after="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Упродовж 201</w:t>
      </w:r>
      <w:r w:rsidR="0085448C">
        <w:rPr>
          <w:rFonts w:ascii="Times New Roman" w:hAnsi="Times New Roman"/>
          <w:color w:val="000000"/>
          <w:sz w:val="28"/>
          <w:szCs w:val="28"/>
          <w:lang w:val="uk-UA"/>
        </w:rPr>
        <w:t>8</w:t>
      </w:r>
      <w:r>
        <w:rPr>
          <w:rFonts w:ascii="Times New Roman" w:hAnsi="Times New Roman"/>
          <w:color w:val="000000"/>
          <w:sz w:val="28"/>
          <w:szCs w:val="28"/>
          <w:lang w:val="uk-UA"/>
        </w:rPr>
        <w:t xml:space="preserve"> року в провадженні Маловисківського районного суду Кіровоградської області перебувало </w:t>
      </w:r>
      <w:r w:rsidR="008454EB">
        <w:rPr>
          <w:rFonts w:ascii="Times New Roman" w:hAnsi="Times New Roman"/>
          <w:color w:val="000000"/>
          <w:sz w:val="28"/>
          <w:szCs w:val="28"/>
          <w:lang w:val="uk-UA"/>
        </w:rPr>
        <w:t>503</w:t>
      </w:r>
      <w:r>
        <w:rPr>
          <w:rFonts w:ascii="Times New Roman" w:hAnsi="Times New Roman"/>
          <w:color w:val="000000"/>
          <w:sz w:val="28"/>
          <w:szCs w:val="28"/>
          <w:lang w:val="uk-UA"/>
        </w:rPr>
        <w:t xml:space="preserve"> справи про адміністративні правопорушення, що на    </w:t>
      </w:r>
      <w:r w:rsidR="008454EB">
        <w:rPr>
          <w:rFonts w:ascii="Times New Roman" w:hAnsi="Times New Roman"/>
          <w:color w:val="000000"/>
          <w:sz w:val="28"/>
          <w:szCs w:val="28"/>
          <w:lang w:val="uk-UA"/>
        </w:rPr>
        <w:t>126</w:t>
      </w:r>
      <w:r>
        <w:rPr>
          <w:rFonts w:ascii="Times New Roman" w:hAnsi="Times New Roman"/>
          <w:color w:val="000000"/>
          <w:sz w:val="28"/>
          <w:szCs w:val="28"/>
          <w:lang w:val="uk-UA"/>
        </w:rPr>
        <w:t xml:space="preserve">  справ  </w:t>
      </w:r>
      <w:r w:rsidR="008454EB">
        <w:rPr>
          <w:rFonts w:ascii="Times New Roman" w:hAnsi="Times New Roman"/>
          <w:color w:val="000000"/>
          <w:sz w:val="28"/>
          <w:szCs w:val="28"/>
          <w:lang w:val="uk-UA"/>
        </w:rPr>
        <w:t xml:space="preserve">більше </w:t>
      </w:r>
      <w:r>
        <w:rPr>
          <w:rFonts w:ascii="Times New Roman" w:hAnsi="Times New Roman"/>
          <w:color w:val="000000"/>
          <w:sz w:val="28"/>
          <w:szCs w:val="28"/>
          <w:lang w:val="uk-UA"/>
        </w:rPr>
        <w:t xml:space="preserve"> ніж у   201</w:t>
      </w:r>
      <w:r w:rsidR="008454EB">
        <w:rPr>
          <w:rFonts w:ascii="Times New Roman" w:hAnsi="Times New Roman"/>
          <w:color w:val="000000"/>
          <w:sz w:val="28"/>
          <w:szCs w:val="28"/>
          <w:lang w:val="uk-UA"/>
        </w:rPr>
        <w:t>7</w:t>
      </w:r>
      <w:r>
        <w:rPr>
          <w:rFonts w:ascii="Times New Roman" w:hAnsi="Times New Roman"/>
          <w:color w:val="000000"/>
          <w:sz w:val="28"/>
          <w:szCs w:val="28"/>
          <w:lang w:val="uk-UA"/>
        </w:rPr>
        <w:t xml:space="preserve"> році (</w:t>
      </w:r>
      <w:r w:rsidR="008454EB">
        <w:rPr>
          <w:rFonts w:ascii="Times New Roman" w:hAnsi="Times New Roman"/>
          <w:color w:val="000000"/>
          <w:sz w:val="28"/>
          <w:szCs w:val="28"/>
          <w:lang w:val="uk-UA"/>
        </w:rPr>
        <w:t>377</w:t>
      </w:r>
      <w:r>
        <w:rPr>
          <w:rFonts w:ascii="Times New Roman" w:hAnsi="Times New Roman"/>
          <w:color w:val="000000"/>
          <w:sz w:val="28"/>
          <w:szCs w:val="28"/>
          <w:lang w:val="uk-UA"/>
        </w:rPr>
        <w:t xml:space="preserve"> справа).</w:t>
      </w:r>
    </w:p>
    <w:p w:rsidR="00C90EEF" w:rsidRDefault="00C90EEF" w:rsidP="00C90EEF">
      <w:pPr>
        <w:spacing w:after="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Повернуто органам, що склали протоколи про вчинення адміністративних правопорушень </w:t>
      </w:r>
      <w:r w:rsidR="00291461">
        <w:rPr>
          <w:rFonts w:ascii="Times New Roman" w:hAnsi="Times New Roman"/>
          <w:color w:val="000000"/>
          <w:sz w:val="28"/>
          <w:szCs w:val="28"/>
          <w:lang w:val="uk-UA"/>
        </w:rPr>
        <w:t>9</w:t>
      </w:r>
      <w:r>
        <w:rPr>
          <w:rFonts w:ascii="Times New Roman" w:hAnsi="Times New Roman"/>
          <w:color w:val="000000"/>
          <w:sz w:val="28"/>
          <w:szCs w:val="28"/>
          <w:lang w:val="uk-UA"/>
        </w:rPr>
        <w:t xml:space="preserve"> справ, що становлять 1,</w:t>
      </w:r>
      <w:r w:rsidR="00003064">
        <w:rPr>
          <w:rFonts w:ascii="Times New Roman" w:hAnsi="Times New Roman"/>
          <w:color w:val="000000"/>
          <w:sz w:val="28"/>
          <w:szCs w:val="28"/>
          <w:lang w:val="uk-UA"/>
        </w:rPr>
        <w:t>7</w:t>
      </w:r>
      <w:r>
        <w:rPr>
          <w:rFonts w:ascii="Times New Roman" w:hAnsi="Times New Roman"/>
          <w:color w:val="000000"/>
          <w:sz w:val="28"/>
          <w:szCs w:val="28"/>
          <w:lang w:val="uk-UA"/>
        </w:rPr>
        <w:t xml:space="preserve"> % від загальної кількості справ. Та розглянуто </w:t>
      </w:r>
      <w:r w:rsidR="00291461">
        <w:rPr>
          <w:rFonts w:ascii="Times New Roman" w:hAnsi="Times New Roman"/>
          <w:color w:val="000000"/>
          <w:sz w:val="28"/>
          <w:szCs w:val="28"/>
          <w:lang w:val="uk-UA"/>
        </w:rPr>
        <w:t>423</w:t>
      </w:r>
      <w:r>
        <w:rPr>
          <w:rFonts w:ascii="Times New Roman" w:hAnsi="Times New Roman"/>
          <w:color w:val="000000"/>
          <w:sz w:val="28"/>
          <w:szCs w:val="28"/>
          <w:lang w:val="uk-UA"/>
        </w:rPr>
        <w:t xml:space="preserve"> справ</w:t>
      </w:r>
      <w:r w:rsidR="00291461">
        <w:rPr>
          <w:rFonts w:ascii="Times New Roman" w:hAnsi="Times New Roman"/>
          <w:color w:val="000000"/>
          <w:sz w:val="28"/>
          <w:szCs w:val="28"/>
          <w:lang w:val="uk-UA"/>
        </w:rPr>
        <w:t>и</w:t>
      </w:r>
      <w:r>
        <w:rPr>
          <w:rFonts w:ascii="Times New Roman" w:hAnsi="Times New Roman"/>
          <w:color w:val="000000"/>
          <w:sz w:val="28"/>
          <w:szCs w:val="28"/>
          <w:lang w:val="uk-UA"/>
        </w:rPr>
        <w:t xml:space="preserve">, що становить </w:t>
      </w:r>
      <w:r w:rsidR="00520369">
        <w:rPr>
          <w:rFonts w:ascii="Times New Roman" w:hAnsi="Times New Roman"/>
          <w:color w:val="000000"/>
          <w:sz w:val="28"/>
          <w:szCs w:val="28"/>
          <w:lang w:val="uk-UA"/>
        </w:rPr>
        <w:t>84,1</w:t>
      </w:r>
      <w:r>
        <w:rPr>
          <w:rFonts w:ascii="Times New Roman" w:hAnsi="Times New Roman"/>
          <w:color w:val="000000"/>
          <w:sz w:val="28"/>
          <w:szCs w:val="28"/>
          <w:lang w:val="uk-UA"/>
        </w:rPr>
        <w:t xml:space="preserve"> %  від загальної кількості справ.</w:t>
      </w:r>
    </w:p>
    <w:p w:rsidR="00C90EEF" w:rsidRDefault="00C90EEF" w:rsidP="00C90EEF">
      <w:pPr>
        <w:spacing w:after="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Упродовж періоду, який аналізується закрито провадження у справах щодо </w:t>
      </w:r>
      <w:r w:rsidR="00520369">
        <w:rPr>
          <w:rFonts w:ascii="Times New Roman" w:hAnsi="Times New Roman"/>
          <w:color w:val="000000"/>
          <w:sz w:val="28"/>
          <w:szCs w:val="28"/>
          <w:lang w:val="uk-UA"/>
        </w:rPr>
        <w:t>206</w:t>
      </w:r>
      <w:r>
        <w:rPr>
          <w:rFonts w:ascii="Times New Roman" w:hAnsi="Times New Roman"/>
          <w:color w:val="000000"/>
          <w:sz w:val="28"/>
          <w:szCs w:val="28"/>
          <w:lang w:val="uk-UA"/>
        </w:rPr>
        <w:t xml:space="preserve"> (</w:t>
      </w:r>
      <w:r w:rsidR="00520369">
        <w:rPr>
          <w:rFonts w:ascii="Times New Roman" w:hAnsi="Times New Roman"/>
          <w:color w:val="000000"/>
          <w:sz w:val="28"/>
          <w:szCs w:val="28"/>
          <w:lang w:val="uk-UA"/>
        </w:rPr>
        <w:t>40,9</w:t>
      </w:r>
      <w:r>
        <w:rPr>
          <w:rFonts w:ascii="Times New Roman" w:hAnsi="Times New Roman"/>
          <w:color w:val="000000"/>
          <w:sz w:val="28"/>
          <w:szCs w:val="28"/>
          <w:lang w:val="uk-UA"/>
        </w:rPr>
        <w:t xml:space="preserve"> %) осіб. За результатами розгляду справ про адміністративні правопорушення відносно </w:t>
      </w:r>
      <w:r w:rsidR="0091645A">
        <w:rPr>
          <w:rFonts w:ascii="Times New Roman" w:hAnsi="Times New Roman"/>
          <w:color w:val="000000"/>
          <w:sz w:val="28"/>
          <w:szCs w:val="28"/>
          <w:lang w:val="uk-UA"/>
        </w:rPr>
        <w:t>29</w:t>
      </w:r>
      <w:r>
        <w:rPr>
          <w:rFonts w:ascii="Times New Roman" w:hAnsi="Times New Roman"/>
          <w:color w:val="000000"/>
          <w:sz w:val="28"/>
          <w:szCs w:val="28"/>
          <w:lang w:val="uk-UA"/>
        </w:rPr>
        <w:t xml:space="preserve"> осіб (</w:t>
      </w:r>
      <w:r w:rsidR="00764DD0">
        <w:rPr>
          <w:rFonts w:ascii="Times New Roman" w:hAnsi="Times New Roman"/>
          <w:color w:val="000000"/>
          <w:sz w:val="28"/>
          <w:szCs w:val="28"/>
          <w:lang w:val="uk-UA"/>
        </w:rPr>
        <w:t>6,8</w:t>
      </w:r>
      <w:r>
        <w:rPr>
          <w:rFonts w:ascii="Times New Roman" w:hAnsi="Times New Roman"/>
          <w:color w:val="000000"/>
          <w:sz w:val="28"/>
          <w:szCs w:val="28"/>
          <w:lang w:val="uk-UA"/>
        </w:rPr>
        <w:t xml:space="preserve">% від загальної кількості осіб, стосовно яких винесено постанови) провадження у справі закрито у зв’язку із малозначністю вчиненого правопорушення, матеріали  на розгляд громадської організації або трудового колективу не передавались, відносно  </w:t>
      </w:r>
      <w:r w:rsidR="00764DD0">
        <w:rPr>
          <w:rFonts w:ascii="Times New Roman" w:hAnsi="Times New Roman"/>
          <w:color w:val="000000"/>
          <w:sz w:val="28"/>
          <w:szCs w:val="28"/>
          <w:lang w:val="uk-UA"/>
        </w:rPr>
        <w:t>132</w:t>
      </w:r>
      <w:r>
        <w:rPr>
          <w:rFonts w:ascii="Times New Roman" w:hAnsi="Times New Roman"/>
          <w:color w:val="000000"/>
          <w:sz w:val="28"/>
          <w:szCs w:val="28"/>
          <w:lang w:val="uk-UA"/>
        </w:rPr>
        <w:t xml:space="preserve">  осіб (</w:t>
      </w:r>
      <w:r w:rsidR="00F24304">
        <w:rPr>
          <w:rFonts w:ascii="Times New Roman" w:hAnsi="Times New Roman"/>
          <w:color w:val="000000"/>
          <w:sz w:val="28"/>
          <w:szCs w:val="28"/>
          <w:lang w:val="uk-UA"/>
        </w:rPr>
        <w:t>31,2</w:t>
      </w:r>
      <w:r>
        <w:rPr>
          <w:rFonts w:ascii="Times New Roman" w:hAnsi="Times New Roman"/>
          <w:color w:val="000000"/>
          <w:sz w:val="28"/>
          <w:szCs w:val="28"/>
          <w:lang w:val="uk-UA"/>
        </w:rPr>
        <w:t xml:space="preserve"> %) справи закриті  у зв</w:t>
      </w:r>
      <w:r w:rsidRPr="00991D8E">
        <w:rPr>
          <w:rFonts w:ascii="Times New Roman" w:hAnsi="Times New Roman"/>
          <w:color w:val="000000"/>
          <w:sz w:val="28"/>
          <w:szCs w:val="28"/>
          <w:lang w:val="uk-UA"/>
        </w:rPr>
        <w:t>`</w:t>
      </w:r>
      <w:r>
        <w:rPr>
          <w:rFonts w:ascii="Times New Roman" w:hAnsi="Times New Roman"/>
          <w:color w:val="000000"/>
          <w:sz w:val="28"/>
          <w:szCs w:val="28"/>
          <w:lang w:val="uk-UA"/>
        </w:rPr>
        <w:t xml:space="preserve">язку з відсутністю події і складу адміністративного правопорушення, відносно </w:t>
      </w:r>
      <w:r w:rsidR="00F24304">
        <w:rPr>
          <w:rFonts w:ascii="Times New Roman" w:hAnsi="Times New Roman"/>
          <w:color w:val="000000"/>
          <w:sz w:val="28"/>
          <w:szCs w:val="28"/>
          <w:lang w:val="uk-UA"/>
        </w:rPr>
        <w:t>37</w:t>
      </w:r>
      <w:r>
        <w:rPr>
          <w:rFonts w:ascii="Times New Roman" w:hAnsi="Times New Roman"/>
          <w:color w:val="000000"/>
          <w:sz w:val="28"/>
          <w:szCs w:val="28"/>
          <w:lang w:val="uk-UA"/>
        </w:rPr>
        <w:t xml:space="preserve"> осіб (</w:t>
      </w:r>
      <w:r w:rsidR="00F24304">
        <w:rPr>
          <w:rFonts w:ascii="Times New Roman" w:hAnsi="Times New Roman"/>
          <w:color w:val="000000"/>
          <w:sz w:val="28"/>
          <w:szCs w:val="28"/>
          <w:lang w:val="uk-UA"/>
        </w:rPr>
        <w:t>8,7</w:t>
      </w:r>
      <w:r>
        <w:rPr>
          <w:rFonts w:ascii="Times New Roman" w:hAnsi="Times New Roman"/>
          <w:color w:val="000000"/>
          <w:sz w:val="28"/>
          <w:szCs w:val="28"/>
          <w:lang w:val="uk-UA"/>
        </w:rPr>
        <w:t xml:space="preserve"> %) справи закриті в зв</w:t>
      </w:r>
      <w:r w:rsidRPr="00391536">
        <w:rPr>
          <w:rFonts w:ascii="Times New Roman" w:hAnsi="Times New Roman"/>
          <w:color w:val="000000"/>
          <w:sz w:val="28"/>
          <w:szCs w:val="28"/>
          <w:lang w:val="uk-UA"/>
        </w:rPr>
        <w:t>`</w:t>
      </w:r>
      <w:r>
        <w:rPr>
          <w:rFonts w:ascii="Times New Roman" w:hAnsi="Times New Roman"/>
          <w:color w:val="000000"/>
          <w:sz w:val="28"/>
          <w:szCs w:val="28"/>
          <w:lang w:val="uk-UA"/>
        </w:rPr>
        <w:t>язку з закінченням строків накладення адміністративного стягнення.</w:t>
      </w:r>
    </w:p>
    <w:p w:rsidR="00C90EEF" w:rsidRDefault="00C90EEF" w:rsidP="00C90EEF">
      <w:pPr>
        <w:spacing w:after="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Про накладення адміністративного стягнення винесено постанови відносно </w:t>
      </w:r>
      <w:r w:rsidR="00044ACA">
        <w:rPr>
          <w:rFonts w:ascii="Times New Roman" w:hAnsi="Times New Roman"/>
          <w:color w:val="000000"/>
          <w:sz w:val="28"/>
          <w:szCs w:val="28"/>
          <w:lang w:val="uk-UA"/>
        </w:rPr>
        <w:t>207</w:t>
      </w:r>
      <w:r>
        <w:rPr>
          <w:rFonts w:ascii="Times New Roman" w:hAnsi="Times New Roman"/>
          <w:color w:val="000000"/>
          <w:sz w:val="28"/>
          <w:szCs w:val="28"/>
          <w:lang w:val="uk-UA"/>
        </w:rPr>
        <w:t xml:space="preserve">  особи. За своєю структурою стягнення розподіляються таким чином: штрафи складають </w:t>
      </w:r>
      <w:r w:rsidR="005B7C9E">
        <w:rPr>
          <w:rFonts w:ascii="Times New Roman" w:hAnsi="Times New Roman"/>
          <w:color w:val="000000"/>
          <w:sz w:val="28"/>
          <w:szCs w:val="28"/>
          <w:lang w:val="uk-UA"/>
        </w:rPr>
        <w:t>96,6</w:t>
      </w:r>
      <w:r>
        <w:rPr>
          <w:rFonts w:ascii="Times New Roman" w:hAnsi="Times New Roman"/>
          <w:color w:val="000000"/>
          <w:sz w:val="28"/>
          <w:szCs w:val="28"/>
          <w:lang w:val="uk-UA"/>
        </w:rPr>
        <w:t xml:space="preserve"> % (</w:t>
      </w:r>
      <w:r w:rsidR="00044ACA">
        <w:rPr>
          <w:rFonts w:ascii="Times New Roman" w:hAnsi="Times New Roman"/>
          <w:color w:val="000000"/>
          <w:sz w:val="28"/>
          <w:szCs w:val="28"/>
          <w:lang w:val="uk-UA"/>
        </w:rPr>
        <w:t>200</w:t>
      </w:r>
      <w:r>
        <w:rPr>
          <w:rFonts w:ascii="Times New Roman" w:hAnsi="Times New Roman"/>
          <w:color w:val="000000"/>
          <w:sz w:val="28"/>
          <w:szCs w:val="28"/>
          <w:lang w:val="uk-UA"/>
        </w:rPr>
        <w:t xml:space="preserve">) від усієї кількості стягнень, попередження – </w:t>
      </w:r>
      <w:r w:rsidR="005B7C9E">
        <w:rPr>
          <w:rFonts w:ascii="Times New Roman" w:hAnsi="Times New Roman"/>
          <w:color w:val="000000"/>
          <w:sz w:val="28"/>
          <w:szCs w:val="28"/>
          <w:lang w:val="uk-UA"/>
        </w:rPr>
        <w:t>1,4</w:t>
      </w:r>
      <w:r>
        <w:rPr>
          <w:rFonts w:ascii="Times New Roman" w:hAnsi="Times New Roman"/>
          <w:color w:val="000000"/>
          <w:sz w:val="28"/>
          <w:szCs w:val="28"/>
          <w:lang w:val="uk-UA"/>
        </w:rPr>
        <w:t xml:space="preserve">  % (</w:t>
      </w:r>
      <w:r w:rsidR="005B7C9E">
        <w:rPr>
          <w:rFonts w:ascii="Times New Roman" w:hAnsi="Times New Roman"/>
          <w:color w:val="000000"/>
          <w:sz w:val="28"/>
          <w:szCs w:val="28"/>
          <w:lang w:val="uk-UA"/>
        </w:rPr>
        <w:t>3</w:t>
      </w:r>
      <w:r>
        <w:rPr>
          <w:rFonts w:ascii="Times New Roman" w:hAnsi="Times New Roman"/>
          <w:color w:val="000000"/>
          <w:sz w:val="28"/>
          <w:szCs w:val="28"/>
          <w:lang w:val="uk-UA"/>
        </w:rPr>
        <w:t xml:space="preserve">), </w:t>
      </w:r>
      <w:r w:rsidR="005B7C9E">
        <w:rPr>
          <w:rFonts w:ascii="Times New Roman" w:hAnsi="Times New Roman"/>
          <w:color w:val="000000"/>
          <w:sz w:val="28"/>
          <w:szCs w:val="28"/>
          <w:lang w:val="uk-UA"/>
        </w:rPr>
        <w:t xml:space="preserve">суспільно корисні роботи </w:t>
      </w:r>
      <w:r w:rsidR="00E74A53">
        <w:rPr>
          <w:rFonts w:ascii="Times New Roman" w:hAnsi="Times New Roman"/>
          <w:color w:val="000000"/>
          <w:sz w:val="28"/>
          <w:szCs w:val="28"/>
          <w:lang w:val="uk-UA"/>
        </w:rPr>
        <w:t>–</w:t>
      </w:r>
      <w:r w:rsidR="005B7C9E">
        <w:rPr>
          <w:rFonts w:ascii="Times New Roman" w:hAnsi="Times New Roman"/>
          <w:color w:val="000000"/>
          <w:sz w:val="28"/>
          <w:szCs w:val="28"/>
          <w:lang w:val="uk-UA"/>
        </w:rPr>
        <w:t xml:space="preserve"> </w:t>
      </w:r>
      <w:r w:rsidR="00E74A53">
        <w:rPr>
          <w:rFonts w:ascii="Times New Roman" w:hAnsi="Times New Roman"/>
          <w:color w:val="000000"/>
          <w:sz w:val="28"/>
          <w:szCs w:val="28"/>
          <w:lang w:val="uk-UA"/>
        </w:rPr>
        <w:t xml:space="preserve">1,4% (3), </w:t>
      </w:r>
      <w:r>
        <w:rPr>
          <w:rFonts w:ascii="Times New Roman" w:hAnsi="Times New Roman"/>
          <w:color w:val="000000"/>
          <w:sz w:val="28"/>
          <w:szCs w:val="28"/>
          <w:lang w:val="uk-UA"/>
        </w:rPr>
        <w:t xml:space="preserve"> позбавлення спеціального права – </w:t>
      </w:r>
      <w:r w:rsidR="00E74A53">
        <w:rPr>
          <w:rFonts w:ascii="Times New Roman" w:hAnsi="Times New Roman"/>
          <w:color w:val="000000"/>
          <w:sz w:val="28"/>
          <w:szCs w:val="28"/>
          <w:lang w:val="uk-UA"/>
        </w:rPr>
        <w:t>0,5</w:t>
      </w:r>
      <w:r>
        <w:rPr>
          <w:rFonts w:ascii="Times New Roman" w:hAnsi="Times New Roman"/>
          <w:color w:val="000000"/>
          <w:sz w:val="28"/>
          <w:szCs w:val="28"/>
          <w:lang w:val="uk-UA"/>
        </w:rPr>
        <w:t xml:space="preserve"> % (</w:t>
      </w:r>
      <w:r w:rsidR="00E74A53">
        <w:rPr>
          <w:rFonts w:ascii="Times New Roman" w:hAnsi="Times New Roman"/>
          <w:color w:val="000000"/>
          <w:sz w:val="28"/>
          <w:szCs w:val="28"/>
          <w:lang w:val="uk-UA"/>
        </w:rPr>
        <w:t>1</w:t>
      </w:r>
      <w:r>
        <w:rPr>
          <w:rFonts w:ascii="Times New Roman" w:hAnsi="Times New Roman"/>
          <w:color w:val="000000"/>
          <w:sz w:val="28"/>
          <w:szCs w:val="28"/>
          <w:lang w:val="uk-UA"/>
        </w:rPr>
        <w:t xml:space="preserve">), </w:t>
      </w:r>
    </w:p>
    <w:p w:rsidR="00C90EEF" w:rsidRDefault="00C90EEF" w:rsidP="00C90EEF">
      <w:pPr>
        <w:spacing w:after="0"/>
        <w:jc w:val="both"/>
        <w:rPr>
          <w:rFonts w:ascii="Times New Roman" w:hAnsi="Times New Roman"/>
          <w:color w:val="000000"/>
          <w:sz w:val="28"/>
          <w:szCs w:val="28"/>
          <w:lang w:val="uk-UA"/>
        </w:rPr>
      </w:pPr>
    </w:p>
    <w:p w:rsidR="00C90EEF" w:rsidRDefault="00C90EEF" w:rsidP="00C90EEF">
      <w:pPr>
        <w:spacing w:after="0"/>
        <w:ind w:firstLine="708"/>
        <w:jc w:val="both"/>
        <w:rPr>
          <w:rFonts w:ascii="Times New Roman" w:hAnsi="Times New Roman"/>
          <w:color w:val="000000"/>
          <w:sz w:val="28"/>
          <w:szCs w:val="28"/>
          <w:lang w:val="uk-UA"/>
        </w:rPr>
      </w:pPr>
    </w:p>
    <w:p w:rsidR="00C90EEF" w:rsidRDefault="00C90EEF" w:rsidP="00C90EEF">
      <w:pPr>
        <w:spacing w:after="0"/>
        <w:ind w:firstLine="708"/>
        <w:jc w:val="both"/>
        <w:rPr>
          <w:rFonts w:ascii="Times New Roman" w:hAnsi="Times New Roman"/>
          <w:b/>
          <w:i/>
          <w:color w:val="000000"/>
          <w:sz w:val="28"/>
          <w:szCs w:val="28"/>
          <w:lang w:val="uk-UA"/>
        </w:rPr>
      </w:pP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b/>
          <w:i/>
          <w:color w:val="000000"/>
          <w:sz w:val="28"/>
          <w:szCs w:val="28"/>
          <w:lang w:val="uk-UA"/>
        </w:rPr>
        <w:t>Діаграма 8</w:t>
      </w:r>
    </w:p>
    <w:p w:rsidR="00C90EEF" w:rsidRDefault="00C90EEF" w:rsidP="00C90EEF">
      <w:pPr>
        <w:spacing w:after="0"/>
        <w:ind w:firstLine="426"/>
        <w:jc w:val="both"/>
        <w:rPr>
          <w:rFonts w:ascii="Times New Roman" w:hAnsi="Times New Roman"/>
          <w:color w:val="000000"/>
          <w:sz w:val="28"/>
          <w:szCs w:val="28"/>
          <w:lang w:val="uk-UA"/>
        </w:rPr>
      </w:pPr>
    </w:p>
    <w:p w:rsidR="00C90EEF" w:rsidRDefault="00C90EEF" w:rsidP="00C90EEF">
      <w:pPr>
        <w:spacing w:after="0"/>
        <w:ind w:firstLine="708"/>
        <w:jc w:val="both"/>
      </w:pPr>
    </w:p>
    <w:p w:rsidR="00C90EEF" w:rsidRDefault="00C90EEF" w:rsidP="00C90EEF">
      <w:pPr>
        <w:spacing w:after="0"/>
        <w:ind w:firstLine="708"/>
        <w:jc w:val="both"/>
      </w:pPr>
      <w:r>
        <w:rPr>
          <w:noProof/>
          <w:lang w:val="uk-UA" w:eastAsia="uk-UA"/>
        </w:rPr>
        <w:lastRenderedPageBreak/>
        <w:drawing>
          <wp:inline distT="0" distB="0" distL="0" distR="0">
            <wp:extent cx="5847859" cy="3667760"/>
            <wp:effectExtent l="0" t="0" r="19685" b="2794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90EEF" w:rsidRDefault="00C90EEF" w:rsidP="00C90EEF">
      <w:pPr>
        <w:spacing w:after="0"/>
        <w:jc w:val="both"/>
        <w:rPr>
          <w:rFonts w:ascii="Times New Roman" w:hAnsi="Times New Roman"/>
          <w:color w:val="000000"/>
          <w:sz w:val="28"/>
          <w:szCs w:val="28"/>
          <w:lang w:val="uk-UA"/>
        </w:rPr>
      </w:pPr>
      <w:r>
        <w:rPr>
          <w:lang w:val="uk-UA"/>
        </w:rPr>
        <w:t xml:space="preserve">                 </w:t>
      </w:r>
    </w:p>
    <w:p w:rsidR="00C90EEF" w:rsidRDefault="00C90EEF" w:rsidP="00C90EEF">
      <w:pPr>
        <w:spacing w:after="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За вчинення адміністративних правопорушень судом накладено стягнення у вигляді штрафу на суму </w:t>
      </w:r>
      <w:r w:rsidR="00732459">
        <w:rPr>
          <w:rFonts w:ascii="Times New Roman" w:hAnsi="Times New Roman"/>
          <w:color w:val="000000"/>
          <w:sz w:val="28"/>
          <w:szCs w:val="28"/>
          <w:lang w:val="uk-UA"/>
        </w:rPr>
        <w:t>505 954</w:t>
      </w:r>
      <w:r>
        <w:rPr>
          <w:rFonts w:ascii="Times New Roman" w:hAnsi="Times New Roman"/>
          <w:color w:val="000000"/>
          <w:sz w:val="28"/>
          <w:szCs w:val="28"/>
          <w:lang w:val="uk-UA"/>
        </w:rPr>
        <w:t xml:space="preserve"> грн  з яких </w:t>
      </w:r>
      <w:r w:rsidR="00732459">
        <w:rPr>
          <w:rFonts w:ascii="Times New Roman" w:hAnsi="Times New Roman"/>
          <w:color w:val="000000"/>
          <w:sz w:val="28"/>
          <w:szCs w:val="28"/>
          <w:lang w:val="uk-UA"/>
        </w:rPr>
        <w:t>243 967</w:t>
      </w:r>
      <w:r>
        <w:rPr>
          <w:rFonts w:ascii="Times New Roman" w:hAnsi="Times New Roman"/>
          <w:color w:val="000000"/>
          <w:sz w:val="28"/>
          <w:szCs w:val="28"/>
          <w:lang w:val="uk-UA"/>
        </w:rPr>
        <w:t xml:space="preserve"> грн. сплачено добровільно.</w:t>
      </w:r>
    </w:p>
    <w:p w:rsidR="00C90EEF" w:rsidRDefault="00C90EEF" w:rsidP="00C90EEF">
      <w:pPr>
        <w:spacing w:after="0" w:line="240" w:lineRule="auto"/>
        <w:ind w:firstLine="708"/>
        <w:jc w:val="both"/>
        <w:rPr>
          <w:rFonts w:ascii="Times New Roman" w:hAnsi="Times New Roman"/>
          <w:color w:val="000000"/>
          <w:sz w:val="28"/>
          <w:szCs w:val="28"/>
          <w:lang w:val="uk-UA"/>
        </w:rPr>
      </w:pPr>
    </w:p>
    <w:p w:rsidR="00C90EEF" w:rsidRPr="005E5AF9" w:rsidRDefault="00C90EEF" w:rsidP="00C90EEF">
      <w:pPr>
        <w:spacing w:after="0" w:line="240" w:lineRule="auto"/>
        <w:rPr>
          <w:rFonts w:ascii="Times New Roman" w:hAnsi="Times New Roman"/>
          <w:b/>
          <w:color w:val="000000"/>
          <w:sz w:val="28"/>
          <w:szCs w:val="28"/>
          <w:lang w:val="uk-UA"/>
        </w:rPr>
      </w:pPr>
      <w:r>
        <w:rPr>
          <w:rFonts w:ascii="Times New Roman" w:hAnsi="Times New Roman"/>
          <w:b/>
          <w:color w:val="000000"/>
          <w:sz w:val="28"/>
          <w:szCs w:val="28"/>
          <w:lang w:val="uk-UA"/>
        </w:rPr>
        <w:t>Г</w:t>
      </w:r>
      <w:r w:rsidRPr="005E5AF9">
        <w:rPr>
          <w:rFonts w:ascii="Times New Roman" w:hAnsi="Times New Roman"/>
          <w:b/>
          <w:color w:val="000000"/>
          <w:sz w:val="28"/>
          <w:szCs w:val="28"/>
          <w:lang w:val="uk-UA"/>
        </w:rPr>
        <w:t>олов</w:t>
      </w:r>
      <w:r>
        <w:rPr>
          <w:rFonts w:ascii="Times New Roman" w:hAnsi="Times New Roman"/>
          <w:b/>
          <w:color w:val="000000"/>
          <w:sz w:val="28"/>
          <w:szCs w:val="28"/>
          <w:lang w:val="uk-UA"/>
        </w:rPr>
        <w:t>а</w:t>
      </w:r>
      <w:r w:rsidRPr="005E5AF9">
        <w:rPr>
          <w:rFonts w:ascii="Times New Roman" w:hAnsi="Times New Roman"/>
          <w:b/>
          <w:color w:val="000000"/>
          <w:sz w:val="28"/>
          <w:szCs w:val="28"/>
          <w:lang w:val="uk-UA"/>
        </w:rPr>
        <w:t xml:space="preserve"> суду                                                                     </w:t>
      </w:r>
      <w:r>
        <w:rPr>
          <w:rFonts w:ascii="Times New Roman" w:hAnsi="Times New Roman"/>
          <w:b/>
          <w:color w:val="000000"/>
          <w:sz w:val="28"/>
          <w:szCs w:val="28"/>
          <w:lang w:val="uk-UA"/>
        </w:rPr>
        <w:t xml:space="preserve">                </w:t>
      </w:r>
      <w:r w:rsidRPr="005E5AF9">
        <w:rPr>
          <w:rFonts w:ascii="Times New Roman" w:hAnsi="Times New Roman"/>
          <w:b/>
          <w:color w:val="000000"/>
          <w:sz w:val="28"/>
          <w:szCs w:val="28"/>
          <w:lang w:val="uk-UA"/>
        </w:rPr>
        <w:t xml:space="preserve">              Ю.А. Березій </w:t>
      </w:r>
    </w:p>
    <w:p w:rsidR="00C90EEF" w:rsidRDefault="00C90EEF" w:rsidP="00C90EEF">
      <w:pPr>
        <w:spacing w:after="0" w:line="240" w:lineRule="auto"/>
        <w:rPr>
          <w:rFonts w:ascii="Times New Roman" w:hAnsi="Times New Roman"/>
          <w:color w:val="000000"/>
          <w:sz w:val="28"/>
          <w:szCs w:val="28"/>
          <w:lang w:val="uk-UA"/>
        </w:rPr>
      </w:pPr>
    </w:p>
    <w:p w:rsidR="002574CA" w:rsidRDefault="002574CA" w:rsidP="00C90EEF">
      <w:pPr>
        <w:spacing w:after="0" w:line="240" w:lineRule="auto"/>
        <w:rPr>
          <w:rFonts w:ascii="Times New Roman" w:hAnsi="Times New Roman"/>
          <w:i/>
          <w:color w:val="000000"/>
          <w:sz w:val="20"/>
          <w:szCs w:val="20"/>
          <w:lang w:val="uk-UA"/>
        </w:rPr>
      </w:pPr>
    </w:p>
    <w:p w:rsidR="00C90EEF" w:rsidRDefault="00C90EEF" w:rsidP="00C90EEF">
      <w:pPr>
        <w:spacing w:after="0" w:line="240" w:lineRule="auto"/>
        <w:rPr>
          <w:rFonts w:ascii="Times New Roman" w:hAnsi="Times New Roman"/>
          <w:i/>
          <w:color w:val="000000"/>
          <w:sz w:val="20"/>
          <w:szCs w:val="20"/>
          <w:lang w:val="uk-UA"/>
        </w:rPr>
      </w:pPr>
      <w:r>
        <w:rPr>
          <w:rFonts w:ascii="Times New Roman" w:hAnsi="Times New Roman"/>
          <w:i/>
          <w:color w:val="000000"/>
          <w:sz w:val="20"/>
          <w:szCs w:val="20"/>
          <w:lang w:val="uk-UA"/>
        </w:rPr>
        <w:t>Вик: .заступник керівника апарату</w:t>
      </w:r>
    </w:p>
    <w:p w:rsidR="00C90EEF" w:rsidRPr="005E5AF9" w:rsidRDefault="00C90EEF" w:rsidP="00C90EEF">
      <w:pPr>
        <w:spacing w:after="0" w:line="240" w:lineRule="auto"/>
        <w:rPr>
          <w:rFonts w:ascii="Times New Roman" w:hAnsi="Times New Roman"/>
          <w:i/>
          <w:color w:val="000000"/>
          <w:sz w:val="20"/>
          <w:szCs w:val="20"/>
          <w:lang w:val="uk-UA"/>
        </w:rPr>
      </w:pPr>
      <w:r>
        <w:rPr>
          <w:rFonts w:ascii="Times New Roman" w:hAnsi="Times New Roman"/>
          <w:i/>
          <w:color w:val="000000"/>
          <w:sz w:val="20"/>
          <w:szCs w:val="20"/>
          <w:lang w:val="uk-UA"/>
        </w:rPr>
        <w:t>Лисенко В.В.</w:t>
      </w:r>
    </w:p>
    <w:p w:rsidR="005E7E16" w:rsidRDefault="005E7E16"/>
    <w:sectPr w:rsidR="005E7E16">
      <w:footnotePr>
        <w:pos w:val="beneathText"/>
      </w:footnotePr>
      <w:pgSz w:w="11905" w:h="16837"/>
      <w:pgMar w:top="1134" w:right="851" w:bottom="851" w:left="8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980"/>
        </w:tabs>
        <w:ind w:left="1980" w:hanging="360"/>
      </w:pPr>
      <w:rPr>
        <w:rFonts w:ascii="Symbol" w:hAnsi="Symbol"/>
      </w:rPr>
    </w:lvl>
  </w:abstractNum>
  <w:abstractNum w:abstractNumId="1">
    <w:nsid w:val="6DB755A7"/>
    <w:multiLevelType w:val="hybridMultilevel"/>
    <w:tmpl w:val="285820A2"/>
    <w:lvl w:ilvl="0" w:tplc="5DDAE3D6">
      <w:numFmt w:val="bullet"/>
      <w:lvlText w:val="-"/>
      <w:lvlJc w:val="left"/>
      <w:pPr>
        <w:ind w:left="1068" w:hanging="360"/>
      </w:pPr>
      <w:rPr>
        <w:rFonts w:ascii="Times New Roman" w:eastAsia="Calibri" w:hAnsi="Times New Roman" w:cs="Times New Roman" w:hint="default"/>
        <w:b/>
        <w:i/>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defaultTabStop w:val="708"/>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811"/>
    <w:rsid w:val="00003064"/>
    <w:rsid w:val="00044ACA"/>
    <w:rsid w:val="00066FE2"/>
    <w:rsid w:val="00070B83"/>
    <w:rsid w:val="00071257"/>
    <w:rsid w:val="000943F6"/>
    <w:rsid w:val="000A1170"/>
    <w:rsid w:val="000C3310"/>
    <w:rsid w:val="000E50AD"/>
    <w:rsid w:val="000F5D85"/>
    <w:rsid w:val="00103D40"/>
    <w:rsid w:val="00120411"/>
    <w:rsid w:val="00122444"/>
    <w:rsid w:val="00140A18"/>
    <w:rsid w:val="00181AA7"/>
    <w:rsid w:val="00183486"/>
    <w:rsid w:val="001923BF"/>
    <w:rsid w:val="0019662A"/>
    <w:rsid w:val="001B09FD"/>
    <w:rsid w:val="001F4CF0"/>
    <w:rsid w:val="00203515"/>
    <w:rsid w:val="002139D3"/>
    <w:rsid w:val="00237301"/>
    <w:rsid w:val="00242A0B"/>
    <w:rsid w:val="002574CA"/>
    <w:rsid w:val="00257637"/>
    <w:rsid w:val="0027073E"/>
    <w:rsid w:val="00283847"/>
    <w:rsid w:val="00290D2D"/>
    <w:rsid w:val="00291461"/>
    <w:rsid w:val="002A35E8"/>
    <w:rsid w:val="002C053C"/>
    <w:rsid w:val="002C1A4A"/>
    <w:rsid w:val="002C59B4"/>
    <w:rsid w:val="002D141D"/>
    <w:rsid w:val="002D4265"/>
    <w:rsid w:val="002E318D"/>
    <w:rsid w:val="003000C8"/>
    <w:rsid w:val="003120B2"/>
    <w:rsid w:val="00314C95"/>
    <w:rsid w:val="00332F9A"/>
    <w:rsid w:val="00386122"/>
    <w:rsid w:val="00395D97"/>
    <w:rsid w:val="003A2864"/>
    <w:rsid w:val="003A28E1"/>
    <w:rsid w:val="003E732F"/>
    <w:rsid w:val="003F0BE9"/>
    <w:rsid w:val="00416267"/>
    <w:rsid w:val="0042065C"/>
    <w:rsid w:val="00433A04"/>
    <w:rsid w:val="00434879"/>
    <w:rsid w:val="00440644"/>
    <w:rsid w:val="00443E5F"/>
    <w:rsid w:val="00485A3F"/>
    <w:rsid w:val="0048666E"/>
    <w:rsid w:val="004A152F"/>
    <w:rsid w:val="004B5745"/>
    <w:rsid w:val="004B7388"/>
    <w:rsid w:val="004B7A8F"/>
    <w:rsid w:val="004E1915"/>
    <w:rsid w:val="00505334"/>
    <w:rsid w:val="00513DFB"/>
    <w:rsid w:val="0051657E"/>
    <w:rsid w:val="00520369"/>
    <w:rsid w:val="00522F3E"/>
    <w:rsid w:val="00533214"/>
    <w:rsid w:val="005653E0"/>
    <w:rsid w:val="00570E8E"/>
    <w:rsid w:val="00571531"/>
    <w:rsid w:val="00590911"/>
    <w:rsid w:val="005B7C9E"/>
    <w:rsid w:val="005C0C46"/>
    <w:rsid w:val="005D4BFB"/>
    <w:rsid w:val="005E5A0C"/>
    <w:rsid w:val="005E7927"/>
    <w:rsid w:val="005E7E16"/>
    <w:rsid w:val="005F1A1C"/>
    <w:rsid w:val="005F3D2C"/>
    <w:rsid w:val="00606259"/>
    <w:rsid w:val="0061505A"/>
    <w:rsid w:val="00641065"/>
    <w:rsid w:val="0064555D"/>
    <w:rsid w:val="00653435"/>
    <w:rsid w:val="00660759"/>
    <w:rsid w:val="0066352E"/>
    <w:rsid w:val="00680B33"/>
    <w:rsid w:val="00693AF1"/>
    <w:rsid w:val="00693FA7"/>
    <w:rsid w:val="006D03D5"/>
    <w:rsid w:val="006D0C5A"/>
    <w:rsid w:val="006D38F2"/>
    <w:rsid w:val="006E26E6"/>
    <w:rsid w:val="006E723E"/>
    <w:rsid w:val="006E7B4E"/>
    <w:rsid w:val="006F054C"/>
    <w:rsid w:val="006F4B30"/>
    <w:rsid w:val="006F7502"/>
    <w:rsid w:val="00701A8C"/>
    <w:rsid w:val="00712CDD"/>
    <w:rsid w:val="007203E0"/>
    <w:rsid w:val="007236AD"/>
    <w:rsid w:val="00732459"/>
    <w:rsid w:val="0073495B"/>
    <w:rsid w:val="0074186A"/>
    <w:rsid w:val="007429A8"/>
    <w:rsid w:val="00753142"/>
    <w:rsid w:val="00764DD0"/>
    <w:rsid w:val="0076762B"/>
    <w:rsid w:val="00773312"/>
    <w:rsid w:val="00792842"/>
    <w:rsid w:val="007D2306"/>
    <w:rsid w:val="007D263B"/>
    <w:rsid w:val="007D46A0"/>
    <w:rsid w:val="007F72A9"/>
    <w:rsid w:val="0081663A"/>
    <w:rsid w:val="00823A22"/>
    <w:rsid w:val="00834819"/>
    <w:rsid w:val="008406D2"/>
    <w:rsid w:val="008454EB"/>
    <w:rsid w:val="0085448C"/>
    <w:rsid w:val="008628C4"/>
    <w:rsid w:val="008800B0"/>
    <w:rsid w:val="00887E53"/>
    <w:rsid w:val="00891D53"/>
    <w:rsid w:val="008D0B49"/>
    <w:rsid w:val="008D23E0"/>
    <w:rsid w:val="008E255F"/>
    <w:rsid w:val="00913941"/>
    <w:rsid w:val="0091645A"/>
    <w:rsid w:val="00927DF6"/>
    <w:rsid w:val="00936E8D"/>
    <w:rsid w:val="00965391"/>
    <w:rsid w:val="00972EC3"/>
    <w:rsid w:val="0099183A"/>
    <w:rsid w:val="009C4724"/>
    <w:rsid w:val="009E33BE"/>
    <w:rsid w:val="009F69FF"/>
    <w:rsid w:val="00A25685"/>
    <w:rsid w:val="00A2587E"/>
    <w:rsid w:val="00A25BC8"/>
    <w:rsid w:val="00A31B9B"/>
    <w:rsid w:val="00A32DE2"/>
    <w:rsid w:val="00A65CA9"/>
    <w:rsid w:val="00A853CF"/>
    <w:rsid w:val="00AB138B"/>
    <w:rsid w:val="00AB2D3A"/>
    <w:rsid w:val="00B46179"/>
    <w:rsid w:val="00B629FB"/>
    <w:rsid w:val="00B64F30"/>
    <w:rsid w:val="00B66DB3"/>
    <w:rsid w:val="00B74B30"/>
    <w:rsid w:val="00B75561"/>
    <w:rsid w:val="00B86F5F"/>
    <w:rsid w:val="00BA4D0C"/>
    <w:rsid w:val="00BB6825"/>
    <w:rsid w:val="00BD5FA3"/>
    <w:rsid w:val="00BE522C"/>
    <w:rsid w:val="00C11849"/>
    <w:rsid w:val="00C4109F"/>
    <w:rsid w:val="00C42139"/>
    <w:rsid w:val="00C43F0F"/>
    <w:rsid w:val="00C47C31"/>
    <w:rsid w:val="00C56E65"/>
    <w:rsid w:val="00C57D9C"/>
    <w:rsid w:val="00C66136"/>
    <w:rsid w:val="00C77777"/>
    <w:rsid w:val="00C8726A"/>
    <w:rsid w:val="00C87BA0"/>
    <w:rsid w:val="00C90257"/>
    <w:rsid w:val="00C90EEF"/>
    <w:rsid w:val="00C9597F"/>
    <w:rsid w:val="00CA6095"/>
    <w:rsid w:val="00CB0811"/>
    <w:rsid w:val="00CE53D8"/>
    <w:rsid w:val="00CE69F4"/>
    <w:rsid w:val="00D02912"/>
    <w:rsid w:val="00D11286"/>
    <w:rsid w:val="00D667ED"/>
    <w:rsid w:val="00D73733"/>
    <w:rsid w:val="00D753E8"/>
    <w:rsid w:val="00D77BEC"/>
    <w:rsid w:val="00D86ED6"/>
    <w:rsid w:val="00D96393"/>
    <w:rsid w:val="00DB66D3"/>
    <w:rsid w:val="00DB6795"/>
    <w:rsid w:val="00DB77E9"/>
    <w:rsid w:val="00DC79C4"/>
    <w:rsid w:val="00DE1F96"/>
    <w:rsid w:val="00DE39C3"/>
    <w:rsid w:val="00E016B6"/>
    <w:rsid w:val="00E74A53"/>
    <w:rsid w:val="00E93EE4"/>
    <w:rsid w:val="00EA4D75"/>
    <w:rsid w:val="00EB3517"/>
    <w:rsid w:val="00EB649A"/>
    <w:rsid w:val="00EC06FF"/>
    <w:rsid w:val="00EC362B"/>
    <w:rsid w:val="00EE4CD8"/>
    <w:rsid w:val="00F125B1"/>
    <w:rsid w:val="00F24304"/>
    <w:rsid w:val="00F47E7D"/>
    <w:rsid w:val="00F5170C"/>
    <w:rsid w:val="00F70002"/>
    <w:rsid w:val="00F74C34"/>
    <w:rsid w:val="00F843A7"/>
    <w:rsid w:val="00F9591F"/>
    <w:rsid w:val="00F97FF2"/>
    <w:rsid w:val="00FB12E1"/>
    <w:rsid w:val="00FB71B2"/>
    <w:rsid w:val="00FD4E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EEF"/>
    <w:pPr>
      <w:suppressAutoHyphens/>
    </w:pPr>
    <w:rPr>
      <w:rFonts w:ascii="Calibri" w:eastAsia="Calibri" w:hAnsi="Calibri" w:cs="Calibri"/>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90EEF"/>
    <w:pPr>
      <w:ind w:left="720"/>
    </w:pPr>
  </w:style>
  <w:style w:type="paragraph" w:customStyle="1" w:styleId="Standard">
    <w:name w:val="Standard"/>
    <w:rsid w:val="00C90EEF"/>
    <w:pPr>
      <w:widowControl w:val="0"/>
      <w:suppressAutoHyphens/>
      <w:spacing w:after="0" w:line="240" w:lineRule="auto"/>
    </w:pPr>
    <w:rPr>
      <w:rFonts w:ascii="Times New Roman" w:eastAsia="Arial Unicode MS" w:hAnsi="Times New Roman" w:cs="Tahoma"/>
      <w:kern w:val="16"/>
      <w:sz w:val="24"/>
      <w:szCs w:val="24"/>
      <w:lang w:eastAsia="ru-RU"/>
    </w:rPr>
  </w:style>
  <w:style w:type="paragraph" w:styleId="a4">
    <w:name w:val="Balloon Text"/>
    <w:basedOn w:val="a"/>
    <w:link w:val="a5"/>
    <w:uiPriority w:val="99"/>
    <w:semiHidden/>
    <w:unhideWhenUsed/>
    <w:rsid w:val="00C90E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0EEF"/>
    <w:rPr>
      <w:rFonts w:ascii="Tahoma" w:eastAsia="Calibri" w:hAnsi="Tahoma" w:cs="Tahoma"/>
      <w:sz w:val="16"/>
      <w:szCs w:val="16"/>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EEF"/>
    <w:pPr>
      <w:suppressAutoHyphens/>
    </w:pPr>
    <w:rPr>
      <w:rFonts w:ascii="Calibri" w:eastAsia="Calibri" w:hAnsi="Calibri" w:cs="Calibri"/>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90EEF"/>
    <w:pPr>
      <w:ind w:left="720"/>
    </w:pPr>
  </w:style>
  <w:style w:type="paragraph" w:customStyle="1" w:styleId="Standard">
    <w:name w:val="Standard"/>
    <w:rsid w:val="00C90EEF"/>
    <w:pPr>
      <w:widowControl w:val="0"/>
      <w:suppressAutoHyphens/>
      <w:spacing w:after="0" w:line="240" w:lineRule="auto"/>
    </w:pPr>
    <w:rPr>
      <w:rFonts w:ascii="Times New Roman" w:eastAsia="Arial Unicode MS" w:hAnsi="Times New Roman" w:cs="Tahoma"/>
      <w:kern w:val="16"/>
      <w:sz w:val="24"/>
      <w:szCs w:val="24"/>
      <w:lang w:eastAsia="ru-RU"/>
    </w:rPr>
  </w:style>
  <w:style w:type="paragraph" w:styleId="a4">
    <w:name w:val="Balloon Text"/>
    <w:basedOn w:val="a"/>
    <w:link w:val="a5"/>
    <w:uiPriority w:val="99"/>
    <w:semiHidden/>
    <w:unhideWhenUsed/>
    <w:rsid w:val="00C90E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0EEF"/>
    <w:rPr>
      <w:rFonts w:ascii="Tahoma" w:eastAsia="Calibri" w:hAnsi="Tahoma" w:cs="Tahoma"/>
      <w:sz w:val="16"/>
      <w:szCs w:val="16"/>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51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65"/>
      <c:hPercent val="50"/>
      <c:rotY val="0"/>
      <c:rAngAx val="0"/>
      <c:perspective val="0"/>
    </c:view3D>
    <c:floor>
      <c:thickness val="0"/>
    </c:floor>
    <c:sideWall>
      <c:thickness val="0"/>
    </c:sideWall>
    <c:backWall>
      <c:thickness val="0"/>
    </c:backWall>
    <c:plotArea>
      <c:layout>
        <c:manualLayout>
          <c:layoutTarget val="inner"/>
          <c:xMode val="edge"/>
          <c:yMode val="edge"/>
          <c:x val="2.9521747687463098E-2"/>
          <c:y val="8.5181377588485832E-2"/>
          <c:w val="0.95669291338582674"/>
          <c:h val="0.76278278449623882"/>
        </c:manualLayout>
      </c:layout>
      <c:pie3DChart>
        <c:varyColors val="1"/>
        <c:ser>
          <c:idx val="0"/>
          <c:order val="0"/>
          <c:tx>
            <c:strRef>
              <c:f>Sheet1!$B$1</c:f>
              <c:strCache>
                <c:ptCount val="1"/>
                <c:pt idx="0">
                  <c:v>%;</c:v>
                </c:pt>
              </c:strCache>
            </c:strRef>
          </c:tx>
          <c:explosion val="25"/>
          <c:dPt>
            <c:idx val="0"/>
            <c:bubble3D val="0"/>
          </c:dPt>
          <c:dPt>
            <c:idx val="1"/>
            <c:bubble3D val="0"/>
          </c:dPt>
          <c:dPt>
            <c:idx val="2"/>
            <c:bubble3D val="0"/>
          </c:dPt>
          <c:dPt>
            <c:idx val="3"/>
            <c:bubble3D val="0"/>
          </c:dPt>
          <c:dPt>
            <c:idx val="4"/>
            <c:bubble3D val="0"/>
          </c:dPt>
          <c:cat>
            <c:strRef>
              <c:f>Sheet1!$A$2:$A$6</c:f>
              <c:strCache>
                <c:ptCount val="5"/>
                <c:pt idx="0">
                  <c:v>кримінальні провадження </c:v>
                </c:pt>
                <c:pt idx="1">
                  <c:v>цивільні справи</c:v>
                </c:pt>
                <c:pt idx="2">
                  <c:v>адміністративні справи </c:v>
                </c:pt>
                <c:pt idx="3">
                  <c:v>справи про адміністративні правопорушення</c:v>
                </c:pt>
                <c:pt idx="4">
                  <c:v>матеріали</c:v>
                </c:pt>
              </c:strCache>
            </c:strRef>
          </c:cat>
          <c:val>
            <c:numRef>
              <c:f>Sheet1!$B$2:$B$6</c:f>
              <c:numCache>
                <c:formatCode>General</c:formatCode>
                <c:ptCount val="5"/>
                <c:pt idx="0">
                  <c:v>156</c:v>
                </c:pt>
                <c:pt idx="1">
                  <c:v>1041</c:v>
                </c:pt>
                <c:pt idx="2">
                  <c:v>70</c:v>
                </c:pt>
                <c:pt idx="3">
                  <c:v>703</c:v>
                </c:pt>
                <c:pt idx="4">
                  <c:v>228</c:v>
                </c:pt>
              </c:numCache>
            </c:numRef>
          </c:val>
        </c:ser>
        <c:ser>
          <c:idx val="1"/>
          <c:order val="1"/>
          <c:tx>
            <c:strRef>
              <c:f>Sheet1!$C$1</c:f>
              <c:strCache>
                <c:ptCount val="1"/>
                <c:pt idx="0">
                  <c:v> </c:v>
                </c:pt>
              </c:strCache>
            </c:strRef>
          </c:tx>
          <c:explosion val="25"/>
          <c:dPt>
            <c:idx val="0"/>
            <c:bubble3D val="0"/>
          </c:dPt>
          <c:dPt>
            <c:idx val="1"/>
            <c:bubble3D val="0"/>
          </c:dPt>
          <c:dPt>
            <c:idx val="2"/>
            <c:bubble3D val="0"/>
          </c:dPt>
          <c:dPt>
            <c:idx val="3"/>
            <c:bubble3D val="0"/>
          </c:dPt>
          <c:dPt>
            <c:idx val="4"/>
            <c:bubble3D val="0"/>
          </c:dPt>
          <c:cat>
            <c:strRef>
              <c:f>Sheet1!$A$2:$A$6</c:f>
              <c:strCache>
                <c:ptCount val="5"/>
                <c:pt idx="0">
                  <c:v>кримінальні провадження </c:v>
                </c:pt>
                <c:pt idx="1">
                  <c:v>цивільні справи</c:v>
                </c:pt>
                <c:pt idx="2">
                  <c:v>адміністративні справи </c:v>
                </c:pt>
                <c:pt idx="3">
                  <c:v>справи про адміністративні правопорушення</c:v>
                </c:pt>
                <c:pt idx="4">
                  <c:v>матеріали</c:v>
                </c:pt>
              </c:strCache>
            </c:strRef>
          </c:cat>
          <c:val>
            <c:numRef>
              <c:f>Sheet1!$C$2:$C$6</c:f>
              <c:numCache>
                <c:formatCode>General</c:formatCode>
                <c:ptCount val="5"/>
              </c:numCache>
            </c:numRef>
          </c:val>
        </c:ser>
        <c:ser>
          <c:idx val="2"/>
          <c:order val="2"/>
          <c:tx>
            <c:strRef>
              <c:f>Sheet1!$D$1</c:f>
              <c:strCache>
                <c:ptCount val="1"/>
                <c:pt idx="0">
                  <c:v> </c:v>
                </c:pt>
              </c:strCache>
            </c:strRef>
          </c:tx>
          <c:explosion val="25"/>
          <c:dPt>
            <c:idx val="0"/>
            <c:bubble3D val="0"/>
          </c:dPt>
          <c:dPt>
            <c:idx val="1"/>
            <c:bubble3D val="0"/>
          </c:dPt>
          <c:dPt>
            <c:idx val="2"/>
            <c:bubble3D val="0"/>
          </c:dPt>
          <c:dPt>
            <c:idx val="3"/>
            <c:bubble3D val="0"/>
          </c:dPt>
          <c:dPt>
            <c:idx val="4"/>
            <c:bubble3D val="0"/>
          </c:dPt>
          <c:cat>
            <c:strRef>
              <c:f>Sheet1!$A$2:$A$6</c:f>
              <c:strCache>
                <c:ptCount val="5"/>
                <c:pt idx="0">
                  <c:v>кримінальні провадження </c:v>
                </c:pt>
                <c:pt idx="1">
                  <c:v>цивільні справи</c:v>
                </c:pt>
                <c:pt idx="2">
                  <c:v>адміністративні справи </c:v>
                </c:pt>
                <c:pt idx="3">
                  <c:v>справи про адміністративні правопорушення</c:v>
                </c:pt>
                <c:pt idx="4">
                  <c:v>матеріали</c:v>
                </c:pt>
              </c:strCache>
            </c:strRef>
          </c:cat>
          <c:val>
            <c:numRef>
              <c:f>Sheet1!$D$2:$D$6</c:f>
              <c:numCache>
                <c:formatCode>General</c:formatCode>
                <c:ptCount val="5"/>
              </c:numCache>
            </c:numRef>
          </c:val>
        </c:ser>
        <c:ser>
          <c:idx val="3"/>
          <c:order val="3"/>
          <c:tx>
            <c:strRef>
              <c:f>Sheet1!$E$1</c:f>
              <c:strCache>
                <c:ptCount val="1"/>
                <c:pt idx="0">
                  <c:v> </c:v>
                </c:pt>
              </c:strCache>
            </c:strRef>
          </c:tx>
          <c:explosion val="25"/>
          <c:dPt>
            <c:idx val="0"/>
            <c:bubble3D val="0"/>
          </c:dPt>
          <c:dPt>
            <c:idx val="1"/>
            <c:bubble3D val="0"/>
          </c:dPt>
          <c:dPt>
            <c:idx val="2"/>
            <c:bubble3D val="0"/>
          </c:dPt>
          <c:dPt>
            <c:idx val="3"/>
            <c:bubble3D val="0"/>
          </c:dPt>
          <c:dPt>
            <c:idx val="4"/>
            <c:bubble3D val="0"/>
          </c:dPt>
          <c:cat>
            <c:strRef>
              <c:f>Sheet1!$A$2:$A$6</c:f>
              <c:strCache>
                <c:ptCount val="5"/>
                <c:pt idx="0">
                  <c:v>кримінальні провадження </c:v>
                </c:pt>
                <c:pt idx="1">
                  <c:v>цивільні справи</c:v>
                </c:pt>
                <c:pt idx="2">
                  <c:v>адміністративні справи </c:v>
                </c:pt>
                <c:pt idx="3">
                  <c:v>справи про адміністративні правопорушення</c:v>
                </c:pt>
                <c:pt idx="4">
                  <c:v>матеріали</c:v>
                </c:pt>
              </c:strCache>
            </c:strRef>
          </c:cat>
          <c:val>
            <c:numRef>
              <c:f>Sheet1!$E$2:$E$6</c:f>
              <c:numCache>
                <c:formatCode>General</c:formatCode>
                <c:ptCount val="5"/>
              </c:numCache>
            </c:numRef>
          </c:val>
        </c:ser>
        <c:dLbls>
          <c:showLegendKey val="0"/>
          <c:showVal val="0"/>
          <c:showCatName val="0"/>
          <c:showSerName val="0"/>
          <c:showPercent val="0"/>
          <c:showBubbleSize val="0"/>
          <c:showLeaderLines val="1"/>
        </c:dLbls>
      </c:pie3DChart>
    </c:plotArea>
    <c:legend>
      <c:legendPos val="b"/>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400"/>
            </a:pPr>
            <a:r>
              <a:rPr lang="uk-UA" sz="1400"/>
              <a:t>Структура надходження справ до Маловисківського районного суду Кіровоградської області </a:t>
            </a:r>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Лист1!$A$2</c:f>
              <c:strCache>
                <c:ptCount val="1"/>
                <c:pt idx="0">
                  <c:v>Кримінальні провадження</c:v>
                </c:pt>
              </c:strCache>
            </c:strRef>
          </c:tx>
          <c:invertIfNegative val="0"/>
          <c:cat>
            <c:strRef>
              <c:f>Лист1!$B$1:$C$1</c:f>
              <c:strCache>
                <c:ptCount val="2"/>
                <c:pt idx="0">
                  <c:v>2018</c:v>
                </c:pt>
                <c:pt idx="1">
                  <c:v>2017</c:v>
                </c:pt>
              </c:strCache>
            </c:strRef>
          </c:cat>
          <c:val>
            <c:numRef>
              <c:f>Лист1!$B$2:$C$2</c:f>
              <c:numCache>
                <c:formatCode>General</c:formatCode>
                <c:ptCount val="2"/>
                <c:pt idx="0">
                  <c:v>164</c:v>
                </c:pt>
                <c:pt idx="1">
                  <c:v>162</c:v>
                </c:pt>
              </c:numCache>
            </c:numRef>
          </c:val>
        </c:ser>
        <c:ser>
          <c:idx val="1"/>
          <c:order val="1"/>
          <c:tx>
            <c:strRef>
              <c:f>Лист1!$A$3</c:f>
              <c:strCache>
                <c:ptCount val="1"/>
                <c:pt idx="0">
                  <c:v>цивільні справи</c:v>
                </c:pt>
              </c:strCache>
            </c:strRef>
          </c:tx>
          <c:invertIfNegative val="0"/>
          <c:cat>
            <c:strRef>
              <c:f>Лист1!$B$1:$C$1</c:f>
              <c:strCache>
                <c:ptCount val="2"/>
                <c:pt idx="0">
                  <c:v>2018</c:v>
                </c:pt>
                <c:pt idx="1">
                  <c:v>2017</c:v>
                </c:pt>
              </c:strCache>
            </c:strRef>
          </c:cat>
          <c:val>
            <c:numRef>
              <c:f>Лист1!$B$3:$C$3</c:f>
              <c:numCache>
                <c:formatCode>General</c:formatCode>
                <c:ptCount val="2"/>
                <c:pt idx="0">
                  <c:v>1274</c:v>
                </c:pt>
                <c:pt idx="1">
                  <c:v>1245</c:v>
                </c:pt>
              </c:numCache>
            </c:numRef>
          </c:val>
        </c:ser>
        <c:ser>
          <c:idx val="2"/>
          <c:order val="2"/>
          <c:tx>
            <c:strRef>
              <c:f>Лист1!$A$4</c:f>
              <c:strCache>
                <c:ptCount val="1"/>
                <c:pt idx="0">
                  <c:v>адміністративні справи</c:v>
                </c:pt>
              </c:strCache>
            </c:strRef>
          </c:tx>
          <c:invertIfNegative val="0"/>
          <c:cat>
            <c:strRef>
              <c:f>Лист1!$B$1:$C$1</c:f>
              <c:strCache>
                <c:ptCount val="2"/>
                <c:pt idx="0">
                  <c:v>2018</c:v>
                </c:pt>
                <c:pt idx="1">
                  <c:v>2017</c:v>
                </c:pt>
              </c:strCache>
            </c:strRef>
          </c:cat>
          <c:val>
            <c:numRef>
              <c:f>Лист1!$B$4:$C$4</c:f>
              <c:numCache>
                <c:formatCode>General</c:formatCode>
                <c:ptCount val="2"/>
                <c:pt idx="0">
                  <c:v>65</c:v>
                </c:pt>
                <c:pt idx="1">
                  <c:v>117</c:v>
                </c:pt>
              </c:numCache>
            </c:numRef>
          </c:val>
        </c:ser>
        <c:ser>
          <c:idx val="3"/>
          <c:order val="3"/>
          <c:tx>
            <c:strRef>
              <c:f>Лист1!$A$5</c:f>
              <c:strCache>
                <c:ptCount val="1"/>
                <c:pt idx="0">
                  <c:v>адміністративні правопорушення</c:v>
                </c:pt>
              </c:strCache>
            </c:strRef>
          </c:tx>
          <c:invertIfNegative val="0"/>
          <c:cat>
            <c:strRef>
              <c:f>Лист1!$B$1:$C$1</c:f>
              <c:strCache>
                <c:ptCount val="2"/>
                <c:pt idx="0">
                  <c:v>2018</c:v>
                </c:pt>
                <c:pt idx="1">
                  <c:v>2017</c:v>
                </c:pt>
              </c:strCache>
            </c:strRef>
          </c:cat>
          <c:val>
            <c:numRef>
              <c:f>Лист1!$B$5:$C$5</c:f>
              <c:numCache>
                <c:formatCode>General</c:formatCode>
                <c:ptCount val="2"/>
                <c:pt idx="0">
                  <c:v>503</c:v>
                </c:pt>
                <c:pt idx="1">
                  <c:v>377</c:v>
                </c:pt>
              </c:numCache>
            </c:numRef>
          </c:val>
        </c:ser>
        <c:ser>
          <c:idx val="4"/>
          <c:order val="4"/>
          <c:tx>
            <c:strRef>
              <c:f>Лист1!$A$6</c:f>
              <c:strCache>
                <c:ptCount val="1"/>
                <c:pt idx="0">
                  <c:v>матеріали</c:v>
                </c:pt>
              </c:strCache>
            </c:strRef>
          </c:tx>
          <c:invertIfNegative val="0"/>
          <c:cat>
            <c:strRef>
              <c:f>Лист1!$B$1:$C$1</c:f>
              <c:strCache>
                <c:ptCount val="2"/>
                <c:pt idx="0">
                  <c:v>2018</c:v>
                </c:pt>
                <c:pt idx="1">
                  <c:v>2017</c:v>
                </c:pt>
              </c:strCache>
            </c:strRef>
          </c:cat>
          <c:val>
            <c:numRef>
              <c:f>Лист1!$B$6:$C$6</c:f>
              <c:numCache>
                <c:formatCode>General</c:formatCode>
                <c:ptCount val="2"/>
                <c:pt idx="0">
                  <c:v>606</c:v>
                </c:pt>
                <c:pt idx="1">
                  <c:v>413</c:v>
                </c:pt>
              </c:numCache>
            </c:numRef>
          </c:val>
        </c:ser>
        <c:dLbls>
          <c:showLegendKey val="0"/>
          <c:showVal val="0"/>
          <c:showCatName val="0"/>
          <c:showSerName val="0"/>
          <c:showPercent val="0"/>
          <c:showBubbleSize val="0"/>
        </c:dLbls>
        <c:gapWidth val="75"/>
        <c:shape val="cylinder"/>
        <c:axId val="125369728"/>
        <c:axId val="139662464"/>
        <c:axId val="0"/>
      </c:bar3DChart>
      <c:catAx>
        <c:axId val="125369728"/>
        <c:scaling>
          <c:orientation val="minMax"/>
        </c:scaling>
        <c:delete val="0"/>
        <c:axPos val="b"/>
        <c:majorTickMark val="none"/>
        <c:minorTickMark val="none"/>
        <c:tickLblPos val="nextTo"/>
        <c:crossAx val="139662464"/>
        <c:crosses val="autoZero"/>
        <c:auto val="1"/>
        <c:lblAlgn val="ctr"/>
        <c:lblOffset val="100"/>
        <c:noMultiLvlLbl val="0"/>
      </c:catAx>
      <c:valAx>
        <c:axId val="139662464"/>
        <c:scaling>
          <c:orientation val="minMax"/>
        </c:scaling>
        <c:delete val="0"/>
        <c:axPos val="l"/>
        <c:majorGridlines/>
        <c:numFmt formatCode="General" sourceLinked="1"/>
        <c:majorTickMark val="none"/>
        <c:minorTickMark val="none"/>
        <c:tickLblPos val="nextTo"/>
        <c:spPr>
          <a:ln w="9525">
            <a:noFill/>
          </a:ln>
        </c:spPr>
        <c:crossAx val="125369728"/>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hPercent val="38"/>
      <c:rotY val="20"/>
      <c:depthPercent val="100"/>
      <c:rAngAx val="1"/>
    </c:view3D>
    <c:floor>
      <c:thickness val="0"/>
    </c:floor>
    <c:sideWall>
      <c:thickness val="0"/>
    </c:sideWall>
    <c:backWall>
      <c:thickness val="0"/>
    </c:backWall>
    <c:plotArea>
      <c:layout/>
      <c:bar3DChart>
        <c:barDir val="col"/>
        <c:grouping val="clustered"/>
        <c:varyColors val="0"/>
        <c:ser>
          <c:idx val="0"/>
          <c:order val="0"/>
          <c:tx>
            <c:v>з постановленням вироку</c:v>
          </c:tx>
          <c:invertIfNegative val="0"/>
          <c:val>
            <c:numLit>
              <c:formatCode>General</c:formatCode>
              <c:ptCount val="1"/>
              <c:pt idx="0">
                <c:v>76</c:v>
              </c:pt>
            </c:numLit>
          </c:val>
        </c:ser>
        <c:ser>
          <c:idx val="2"/>
          <c:order val="1"/>
          <c:tx>
            <c:v>повернуто прокурору</c:v>
          </c:tx>
          <c:invertIfNegative val="0"/>
          <c:val>
            <c:numLit>
              <c:formatCode>General</c:formatCode>
              <c:ptCount val="1"/>
              <c:pt idx="0">
                <c:v>2.8</c:v>
              </c:pt>
            </c:numLit>
          </c:val>
        </c:ser>
        <c:ser>
          <c:idx val="3"/>
          <c:order val="2"/>
          <c:tx>
            <c:v>направлено для визначення підсудності</c:v>
          </c:tx>
          <c:invertIfNegative val="0"/>
          <c:val>
            <c:numLit>
              <c:formatCode>General</c:formatCode>
              <c:ptCount val="1"/>
              <c:pt idx="0">
                <c:v>8.4</c:v>
              </c:pt>
            </c:numLit>
          </c:val>
        </c:ser>
        <c:ser>
          <c:idx val="4"/>
          <c:order val="3"/>
          <c:tx>
            <c:v>застосовано методи медичного характеру</c:v>
          </c:tx>
          <c:invertIfNegative val="0"/>
          <c:val>
            <c:numLit>
              <c:formatCode>General</c:formatCode>
              <c:ptCount val="1"/>
              <c:pt idx="0">
                <c:v>1.4</c:v>
              </c:pt>
            </c:numLit>
          </c:val>
        </c:ser>
        <c:ser>
          <c:idx val="1"/>
          <c:order val="4"/>
          <c:tx>
            <c:v>закрито</c:v>
          </c:tx>
          <c:invertIfNegative val="0"/>
          <c:val>
            <c:numLit>
              <c:formatCode>General</c:formatCode>
              <c:ptCount val="1"/>
              <c:pt idx="0">
                <c:v>11.3</c:v>
              </c:pt>
            </c:numLit>
          </c:val>
        </c:ser>
        <c:dLbls>
          <c:showLegendKey val="0"/>
          <c:showVal val="1"/>
          <c:showCatName val="0"/>
          <c:showSerName val="0"/>
          <c:showPercent val="0"/>
          <c:showBubbleSize val="0"/>
        </c:dLbls>
        <c:gapWidth val="75"/>
        <c:shape val="box"/>
        <c:axId val="139691904"/>
        <c:axId val="139693440"/>
        <c:axId val="0"/>
      </c:bar3DChart>
      <c:catAx>
        <c:axId val="139691904"/>
        <c:scaling>
          <c:orientation val="minMax"/>
        </c:scaling>
        <c:delete val="0"/>
        <c:axPos val="b"/>
        <c:numFmt formatCode="General" sourceLinked="1"/>
        <c:majorTickMark val="none"/>
        <c:minorTickMark val="none"/>
        <c:tickLblPos val="low"/>
        <c:txPr>
          <a:bodyPr rot="0" vert="horz"/>
          <a:lstStyle/>
          <a:p>
            <a:pPr>
              <a:defRPr/>
            </a:pPr>
            <a:endParaRPr lang="uk-UA"/>
          </a:p>
        </c:txPr>
        <c:crossAx val="139693440"/>
        <c:crosses val="autoZero"/>
        <c:auto val="0"/>
        <c:lblAlgn val="ctr"/>
        <c:lblOffset val="100"/>
        <c:tickLblSkip val="1"/>
        <c:tickMarkSkip val="1"/>
        <c:noMultiLvlLbl val="0"/>
      </c:catAx>
      <c:valAx>
        <c:axId val="139693440"/>
        <c:scaling>
          <c:orientation val="minMax"/>
        </c:scaling>
        <c:delete val="0"/>
        <c:axPos val="l"/>
        <c:numFmt formatCode="General" sourceLinked="1"/>
        <c:majorTickMark val="none"/>
        <c:minorTickMark val="none"/>
        <c:tickLblPos val="nextTo"/>
        <c:txPr>
          <a:bodyPr rot="0" vert="horz"/>
          <a:lstStyle/>
          <a:p>
            <a:pPr>
              <a:defRPr/>
            </a:pPr>
            <a:endParaRPr lang="uk-UA"/>
          </a:p>
        </c:txPr>
        <c:crossAx val="139691904"/>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hPercent val="73"/>
      <c:rotY val="20"/>
      <c:depthPercent val="100"/>
      <c:rAngAx val="1"/>
    </c:view3D>
    <c:floor>
      <c:thickness val="0"/>
    </c:floor>
    <c:sideWall>
      <c:thickness val="0"/>
    </c:sideWall>
    <c:backWall>
      <c:thickness val="0"/>
    </c:backWall>
    <c:plotArea>
      <c:layout/>
      <c:bar3DChart>
        <c:barDir val="col"/>
        <c:grouping val="clustered"/>
        <c:varyColors val="0"/>
        <c:ser>
          <c:idx val="0"/>
          <c:order val="0"/>
          <c:tx>
            <c:v>Справи зі спорів з приводу забезпечення реалізації конституційних прав особи, а також реалізації статусу депутата представницького органу влади, організації діяльності цих органів </c:v>
          </c:tx>
          <c:invertIfNegative val="0"/>
          <c:val>
            <c:numLit>
              <c:formatCode>General</c:formatCode>
              <c:ptCount val="1"/>
              <c:pt idx="0">
                <c:v>2.1</c:v>
              </c:pt>
            </c:numLit>
          </c:val>
        </c:ser>
        <c:ser>
          <c:idx val="1"/>
          <c:order val="1"/>
          <c:tx>
            <c:v>Справи зі спорів з приводу забезпечення громадського порядку та безпеки, національної безпеки та оборони України, зокрема зі спорів щодо дорожнього руху; транспорту та перевезення пасажирів</c:v>
          </c:tx>
          <c:invertIfNegative val="0"/>
          <c:val>
            <c:numLit>
              <c:formatCode>General</c:formatCode>
              <c:ptCount val="1"/>
              <c:pt idx="0">
                <c:v>61.7</c:v>
              </c:pt>
            </c:numLit>
          </c:val>
        </c:ser>
        <c:ser>
          <c:idx val="2"/>
          <c:order val="2"/>
          <c:tx>
            <c:v>справи зі спорів з приводу сталого розвитку населених пунктів та землекористування</c:v>
          </c:tx>
          <c:invertIfNegative val="0"/>
          <c:val>
            <c:numLit>
              <c:formatCode>General</c:formatCode>
              <c:ptCount val="1"/>
              <c:pt idx="0">
                <c:v>17</c:v>
              </c:pt>
            </c:numLit>
          </c:val>
        </c:ser>
        <c:ser>
          <c:idx val="3"/>
          <c:order val="3"/>
          <c:tx>
            <c:v>- Справи зі спорів з приводу реалізації публічної політики у сферах праці, зайнятості населення та соціального захисту громадян та спорів у сфері публічної житлової політики</c:v>
          </c:tx>
          <c:invertIfNegative val="0"/>
          <c:val>
            <c:numLit>
              <c:formatCode>General</c:formatCode>
              <c:ptCount val="1"/>
              <c:pt idx="0">
                <c:v>19.100000000000001</c:v>
              </c:pt>
            </c:numLit>
          </c:val>
        </c:ser>
        <c:dLbls>
          <c:showLegendKey val="0"/>
          <c:showVal val="1"/>
          <c:showCatName val="0"/>
          <c:showSerName val="0"/>
          <c:showPercent val="0"/>
          <c:showBubbleSize val="0"/>
        </c:dLbls>
        <c:gapWidth val="150"/>
        <c:shape val="box"/>
        <c:axId val="185384320"/>
        <c:axId val="185386112"/>
        <c:axId val="0"/>
      </c:bar3DChart>
      <c:catAx>
        <c:axId val="185384320"/>
        <c:scaling>
          <c:orientation val="minMax"/>
        </c:scaling>
        <c:delete val="0"/>
        <c:axPos val="b"/>
        <c:numFmt formatCode="General" sourceLinked="1"/>
        <c:majorTickMark val="none"/>
        <c:minorTickMark val="none"/>
        <c:tickLblPos val="low"/>
        <c:txPr>
          <a:bodyPr rot="0" vert="horz"/>
          <a:lstStyle/>
          <a:p>
            <a:pPr>
              <a:defRPr/>
            </a:pPr>
            <a:endParaRPr lang="uk-UA"/>
          </a:p>
        </c:txPr>
        <c:crossAx val="185386112"/>
        <c:crosses val="autoZero"/>
        <c:auto val="1"/>
        <c:lblAlgn val="ctr"/>
        <c:lblOffset val="100"/>
        <c:tickLblSkip val="1"/>
        <c:tickMarkSkip val="1"/>
        <c:noMultiLvlLbl val="0"/>
      </c:catAx>
      <c:valAx>
        <c:axId val="185386112"/>
        <c:scaling>
          <c:orientation val="minMax"/>
        </c:scaling>
        <c:delete val="1"/>
        <c:axPos val="l"/>
        <c:numFmt formatCode="General" sourceLinked="1"/>
        <c:majorTickMark val="none"/>
        <c:minorTickMark val="none"/>
        <c:tickLblPos val="nextTo"/>
        <c:crossAx val="185384320"/>
        <c:crosses val="autoZero"/>
        <c:crossBetween val="between"/>
      </c:valAx>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7"/>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Sheet1!$A$2</c:f>
              <c:strCache>
                <c:ptCount val="1"/>
                <c:pt idx="0">
                  <c:v>заяви позовного провадження</c:v>
                </c:pt>
              </c:strCache>
            </c:strRef>
          </c:tx>
          <c:invertIfNegative val="0"/>
          <c:cat>
            <c:numRef>
              <c:f>Sheet1!$B$1:$E$1</c:f>
              <c:numCache>
                <c:formatCode>General</c:formatCode>
                <c:ptCount val="4"/>
                <c:pt idx="0">
                  <c:v>2017</c:v>
                </c:pt>
                <c:pt idx="1">
                  <c:v>2018</c:v>
                </c:pt>
              </c:numCache>
            </c:numRef>
          </c:cat>
          <c:val>
            <c:numRef>
              <c:f>Sheet1!$B$2:$E$2</c:f>
              <c:numCache>
                <c:formatCode>0.00%</c:formatCode>
                <c:ptCount val="4"/>
                <c:pt idx="0">
                  <c:v>0.84499999999999997</c:v>
                </c:pt>
                <c:pt idx="1">
                  <c:v>0.77</c:v>
                </c:pt>
              </c:numCache>
            </c:numRef>
          </c:val>
        </c:ser>
        <c:ser>
          <c:idx val="1"/>
          <c:order val="1"/>
          <c:tx>
            <c:strRef>
              <c:f>Sheet1!$A$3</c:f>
              <c:strCache>
                <c:ptCount val="1"/>
                <c:pt idx="0">
                  <c:v>наказове провадження</c:v>
                </c:pt>
              </c:strCache>
            </c:strRef>
          </c:tx>
          <c:invertIfNegative val="0"/>
          <c:cat>
            <c:numRef>
              <c:f>Sheet1!$B$1:$E$1</c:f>
              <c:numCache>
                <c:formatCode>General</c:formatCode>
                <c:ptCount val="4"/>
                <c:pt idx="0">
                  <c:v>2017</c:v>
                </c:pt>
                <c:pt idx="1">
                  <c:v>2018</c:v>
                </c:pt>
              </c:numCache>
            </c:numRef>
          </c:cat>
          <c:val>
            <c:numRef>
              <c:f>Sheet1!$B$3:$E$3</c:f>
              <c:numCache>
                <c:formatCode>0.00%</c:formatCode>
                <c:ptCount val="4"/>
                <c:pt idx="0">
                  <c:v>2.9000000000000001E-2</c:v>
                </c:pt>
                <c:pt idx="1">
                  <c:v>0.10199999999999999</c:v>
                </c:pt>
              </c:numCache>
            </c:numRef>
          </c:val>
        </c:ser>
        <c:ser>
          <c:idx val="2"/>
          <c:order val="2"/>
          <c:tx>
            <c:strRef>
              <c:f>Sheet1!$A$4</c:f>
              <c:strCache>
                <c:ptCount val="1"/>
                <c:pt idx="0">
                  <c:v>окреме провадження </c:v>
                </c:pt>
              </c:strCache>
            </c:strRef>
          </c:tx>
          <c:invertIfNegative val="0"/>
          <c:cat>
            <c:numRef>
              <c:f>Sheet1!$B$1:$E$1</c:f>
              <c:numCache>
                <c:formatCode>General</c:formatCode>
                <c:ptCount val="4"/>
                <c:pt idx="0">
                  <c:v>2017</c:v>
                </c:pt>
                <c:pt idx="1">
                  <c:v>2018</c:v>
                </c:pt>
              </c:numCache>
            </c:numRef>
          </c:cat>
          <c:val>
            <c:numRef>
              <c:f>Sheet1!$B$4:$E$4</c:f>
              <c:numCache>
                <c:formatCode>0.00%</c:formatCode>
                <c:ptCount val="4"/>
                <c:pt idx="0">
                  <c:v>5.8000000000000003E-2</c:v>
                </c:pt>
                <c:pt idx="1">
                  <c:v>0.04</c:v>
                </c:pt>
              </c:numCache>
            </c:numRef>
          </c:val>
        </c:ser>
        <c:ser>
          <c:idx val="3"/>
          <c:order val="3"/>
          <c:tx>
            <c:strRef>
              <c:f>Sheet1!$A$5</c:f>
              <c:strCache>
                <c:ptCount val="1"/>
                <c:pt idx="0">
                  <c:v>ін. заяви, клопотання, скарги та доручення</c:v>
                </c:pt>
              </c:strCache>
            </c:strRef>
          </c:tx>
          <c:invertIfNegative val="0"/>
          <c:cat>
            <c:numRef>
              <c:f>Sheet1!$B$1:$E$1</c:f>
              <c:numCache>
                <c:formatCode>General</c:formatCode>
                <c:ptCount val="4"/>
                <c:pt idx="0">
                  <c:v>2017</c:v>
                </c:pt>
                <c:pt idx="1">
                  <c:v>2018</c:v>
                </c:pt>
              </c:numCache>
            </c:numRef>
          </c:cat>
          <c:val>
            <c:numRef>
              <c:f>Sheet1!$B$5:$E$5</c:f>
              <c:numCache>
                <c:formatCode>0.00%</c:formatCode>
                <c:ptCount val="4"/>
                <c:pt idx="0">
                  <c:v>6.7000000000000004E-2</c:v>
                </c:pt>
                <c:pt idx="1">
                  <c:v>8.6999999999999994E-2</c:v>
                </c:pt>
              </c:numCache>
            </c:numRef>
          </c:val>
        </c:ser>
        <c:dLbls>
          <c:showLegendKey val="0"/>
          <c:showVal val="0"/>
          <c:showCatName val="0"/>
          <c:showSerName val="0"/>
          <c:showPercent val="0"/>
          <c:showBubbleSize val="0"/>
        </c:dLbls>
        <c:gapWidth val="150"/>
        <c:shape val="box"/>
        <c:axId val="185440896"/>
        <c:axId val="185446784"/>
        <c:axId val="0"/>
      </c:bar3DChart>
      <c:catAx>
        <c:axId val="185440896"/>
        <c:scaling>
          <c:orientation val="minMax"/>
        </c:scaling>
        <c:delete val="0"/>
        <c:axPos val="b"/>
        <c:numFmt formatCode="General" sourceLinked="1"/>
        <c:majorTickMark val="out"/>
        <c:minorTickMark val="none"/>
        <c:tickLblPos val="low"/>
        <c:txPr>
          <a:bodyPr rot="0" vert="horz"/>
          <a:lstStyle/>
          <a:p>
            <a:pPr>
              <a:defRPr/>
            </a:pPr>
            <a:endParaRPr lang="uk-UA"/>
          </a:p>
        </c:txPr>
        <c:crossAx val="185446784"/>
        <c:crosses val="autoZero"/>
        <c:auto val="1"/>
        <c:lblAlgn val="ctr"/>
        <c:lblOffset val="100"/>
        <c:noMultiLvlLbl val="0"/>
      </c:catAx>
      <c:valAx>
        <c:axId val="185446784"/>
        <c:scaling>
          <c:orientation val="minMax"/>
        </c:scaling>
        <c:delete val="0"/>
        <c:axPos val="l"/>
        <c:majorGridlines/>
        <c:numFmt formatCode="0%" sourceLinked="1"/>
        <c:majorTickMark val="out"/>
        <c:minorTickMark val="none"/>
        <c:tickLblPos val="nextTo"/>
        <c:txPr>
          <a:bodyPr rot="0" vert="horz"/>
          <a:lstStyle/>
          <a:p>
            <a:pPr>
              <a:defRPr/>
            </a:pPr>
            <a:endParaRPr lang="uk-UA"/>
          </a:p>
        </c:txPr>
        <c:crossAx val="185440896"/>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5"/>
      <c:rotY val="30"/>
      <c:rAngAx val="0"/>
      <c:perspective val="0"/>
    </c:view3D>
    <c:floor>
      <c:thickness val="0"/>
    </c:floor>
    <c:sideWall>
      <c:thickness val="0"/>
    </c:sideWall>
    <c:backWall>
      <c:thickness val="0"/>
    </c:backWall>
    <c:plotArea>
      <c:layout>
        <c:manualLayout>
          <c:layoutTarget val="inner"/>
          <c:xMode val="edge"/>
          <c:yMode val="edge"/>
          <c:x val="3.7520467396239383E-2"/>
          <c:y val="3.943060614653085E-2"/>
          <c:w val="0.93293246993524515"/>
          <c:h val="0.81604305275794009"/>
        </c:manualLayout>
      </c:layout>
      <c:bar3DChart>
        <c:barDir val="bar"/>
        <c:grouping val="stacked"/>
        <c:varyColors val="0"/>
        <c:ser>
          <c:idx val="0"/>
          <c:order val="0"/>
          <c:tx>
            <c:v>штрафи</c:v>
          </c:tx>
          <c:invertIfNegative val="0"/>
          <c:val>
            <c:numLit>
              <c:formatCode>General</c:formatCode>
              <c:ptCount val="1"/>
              <c:pt idx="0">
                <c:v>96.6</c:v>
              </c:pt>
            </c:numLit>
          </c:val>
        </c:ser>
        <c:ser>
          <c:idx val="1"/>
          <c:order val="1"/>
          <c:tx>
            <c:v>попередження</c:v>
          </c:tx>
          <c:invertIfNegative val="0"/>
          <c:val>
            <c:numLit>
              <c:formatCode>General</c:formatCode>
              <c:ptCount val="1"/>
              <c:pt idx="0">
                <c:v>1.4</c:v>
              </c:pt>
            </c:numLit>
          </c:val>
        </c:ser>
        <c:ser>
          <c:idx val="2"/>
          <c:order val="2"/>
          <c:tx>
            <c:v>суспільно корисні роботи</c:v>
          </c:tx>
          <c:invertIfNegative val="0"/>
          <c:val>
            <c:numLit>
              <c:formatCode>General</c:formatCode>
              <c:ptCount val="1"/>
              <c:pt idx="0">
                <c:v>1.4</c:v>
              </c:pt>
            </c:numLit>
          </c:val>
        </c:ser>
        <c:ser>
          <c:idx val="3"/>
          <c:order val="3"/>
          <c:tx>
            <c:v>Позбавлення спеціального права</c:v>
          </c:tx>
          <c:invertIfNegative val="0"/>
          <c:val>
            <c:numLit>
              <c:formatCode>General</c:formatCode>
              <c:ptCount val="1"/>
              <c:pt idx="0">
                <c:v>0.5</c:v>
              </c:pt>
            </c:numLit>
          </c:val>
        </c:ser>
        <c:dLbls>
          <c:showLegendKey val="0"/>
          <c:showVal val="0"/>
          <c:showCatName val="0"/>
          <c:showSerName val="0"/>
          <c:showPercent val="0"/>
          <c:showBubbleSize val="0"/>
        </c:dLbls>
        <c:gapWidth val="100"/>
        <c:shape val="cylinder"/>
        <c:axId val="185518720"/>
        <c:axId val="185528704"/>
        <c:axId val="0"/>
      </c:bar3DChart>
      <c:catAx>
        <c:axId val="185518720"/>
        <c:scaling>
          <c:orientation val="minMax"/>
        </c:scaling>
        <c:delete val="0"/>
        <c:axPos val="l"/>
        <c:majorTickMark val="out"/>
        <c:minorTickMark val="none"/>
        <c:tickLblPos val="nextTo"/>
        <c:crossAx val="185528704"/>
        <c:crosses val="autoZero"/>
        <c:auto val="1"/>
        <c:lblAlgn val="ctr"/>
        <c:lblOffset val="100"/>
        <c:noMultiLvlLbl val="0"/>
      </c:catAx>
      <c:valAx>
        <c:axId val="185528704"/>
        <c:scaling>
          <c:orientation val="minMax"/>
        </c:scaling>
        <c:delete val="0"/>
        <c:axPos val="b"/>
        <c:majorGridlines/>
        <c:numFmt formatCode="General" sourceLinked="1"/>
        <c:majorTickMark val="out"/>
        <c:minorTickMark val="none"/>
        <c:tickLblPos val="nextTo"/>
        <c:crossAx val="185518720"/>
        <c:crosses val="autoZero"/>
        <c:crossBetween val="between"/>
      </c:valAx>
    </c:plotArea>
    <c:legend>
      <c:legendPos val="b"/>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386CB-6FAB-449A-A96C-A2AA733C2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1</Pages>
  <Words>7060</Words>
  <Characters>4025</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15</cp:revision>
  <cp:lastPrinted>2019-01-29T08:41:00Z</cp:lastPrinted>
  <dcterms:created xsi:type="dcterms:W3CDTF">2019-01-28T08:34:00Z</dcterms:created>
  <dcterms:modified xsi:type="dcterms:W3CDTF">2019-01-31T10:44:00Z</dcterms:modified>
</cp:coreProperties>
</file>